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BE984" w14:textId="04CAC8E5"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1C53E5">
        <w:t>0.</w:t>
      </w:r>
      <w:r w:rsidR="002B2CDB">
        <w:t>3</w:t>
      </w:r>
      <w:r w:rsidR="001C53E5">
        <w:t>.</w:t>
      </w:r>
      <w:r w:rsidR="00197A0C">
        <w:t>0</w:t>
      </w:r>
      <w:r w:rsidR="00197A0C" w:rsidRPr="00235394">
        <w:t xml:space="preserve"> </w:t>
      </w:r>
      <w:r w:rsidRPr="00235394">
        <w:rPr>
          <w:sz w:val="32"/>
        </w:rPr>
        <w:t>(</w:t>
      </w:r>
      <w:r w:rsidR="001C53E5">
        <w:rPr>
          <w:sz w:val="32"/>
        </w:rPr>
        <w:t>2019</w:t>
      </w:r>
      <w:r w:rsidRPr="00235394">
        <w:rPr>
          <w:sz w:val="32"/>
        </w:rPr>
        <w:t>-</w:t>
      </w:r>
      <w:r w:rsidR="002B2CDB">
        <w:rPr>
          <w:sz w:val="32"/>
        </w:rPr>
        <w:t>11</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NB-</w:t>
      </w:r>
      <w:proofErr w:type="spellStart"/>
      <w:r w:rsidRPr="0009307B">
        <w:t>IoT</w:t>
      </w:r>
      <w:proofErr w:type="spellEnd"/>
      <w:r w:rsidRPr="0009307B">
        <w:t xml:space="preserve">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B4674E">
        <w:t>Foreword</w:t>
      </w:r>
      <w:r w:rsidR="00B4674E">
        <w:tab/>
      </w:r>
      <w:r w:rsidR="00B4674E">
        <w:fldChar w:fldCharType="begin"/>
      </w:r>
      <w:r w:rsidR="00B4674E">
        <w:instrText xml:space="preserve"> PAGEREF _Toc20741328 \h </w:instrText>
      </w:r>
      <w:r w:rsidR="00B4674E">
        <w:fldChar w:fldCharType="separate"/>
      </w:r>
      <w:r w:rsidR="00B4674E">
        <w:t>4</w:t>
      </w:r>
      <w:r w:rsidR="00B4674E">
        <w:fldChar w:fldCharType="end"/>
      </w:r>
    </w:p>
    <w:p w14:paraId="53A08E58" w14:textId="6CD8E58C" w:rsidR="00B4674E" w:rsidRDefault="00B4674E">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_Toc20741329 \h </w:instrText>
      </w:r>
      <w:r>
        <w:fldChar w:fldCharType="separate"/>
      </w:r>
      <w:r>
        <w:t>5</w:t>
      </w:r>
      <w:r>
        <w:fldChar w:fldCharType="end"/>
      </w:r>
    </w:p>
    <w:p w14:paraId="5181AD98" w14:textId="19B1B275" w:rsidR="00B4674E" w:rsidRDefault="00B4674E">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_Toc20741330 \h </w:instrText>
      </w:r>
      <w:r>
        <w:fldChar w:fldCharType="separate"/>
      </w:r>
      <w:r>
        <w:t>5</w:t>
      </w:r>
      <w:r>
        <w:fldChar w:fldCharType="end"/>
      </w:r>
    </w:p>
    <w:p w14:paraId="76ED8212" w14:textId="74103AB4" w:rsidR="00B4674E" w:rsidRDefault="00B4674E">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r>
        <w:fldChar w:fldCharType="separate"/>
      </w:r>
      <w:r>
        <w:t>5</w:t>
      </w:r>
      <w:r>
        <w:fldChar w:fldCharType="end"/>
      </w:r>
    </w:p>
    <w:p w14:paraId="10A3F549" w14:textId="4F4831E9" w:rsidR="00B4674E" w:rsidRDefault="00B4674E">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_Toc20741332 \h </w:instrText>
      </w:r>
      <w:r>
        <w:fldChar w:fldCharType="separate"/>
      </w:r>
      <w:r>
        <w:t>5</w:t>
      </w:r>
      <w:r>
        <w:fldChar w:fldCharType="end"/>
      </w:r>
    </w:p>
    <w:p w14:paraId="7D05B806" w14:textId="313F2BB3" w:rsidR="00B4674E" w:rsidRDefault="00B4674E">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_Toc20741333 \h </w:instrText>
      </w:r>
      <w:r>
        <w:fldChar w:fldCharType="separate"/>
      </w:r>
      <w:r>
        <w:t>5</w:t>
      </w:r>
      <w:r>
        <w:fldChar w:fldCharType="end"/>
      </w:r>
    </w:p>
    <w:p w14:paraId="5F71BB75" w14:textId="427AE978" w:rsidR="00B4674E" w:rsidRDefault="00B4674E">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r>
        <w:fldChar w:fldCharType="separate"/>
      </w:r>
      <w:r>
        <w:t>5</w:t>
      </w:r>
      <w:r>
        <w:fldChar w:fldCharType="end"/>
      </w:r>
    </w:p>
    <w:p w14:paraId="29316C52" w14:textId="3CF38E75" w:rsidR="00B4674E" w:rsidRDefault="00B4674E">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_Toc20741335 \h </w:instrText>
      </w:r>
      <w:r>
        <w:fldChar w:fldCharType="separate"/>
      </w:r>
      <w:r>
        <w:t>7</w:t>
      </w:r>
      <w:r>
        <w:fldChar w:fldCharType="end"/>
      </w:r>
    </w:p>
    <w:p w14:paraId="68154015" w14:textId="0CEC031D" w:rsidR="00B4674E" w:rsidRDefault="00B4674E">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r>
        <w:fldChar w:fldCharType="separate"/>
      </w:r>
      <w:r>
        <w:t>7</w:t>
      </w:r>
      <w:r>
        <w:fldChar w:fldCharType="end"/>
      </w:r>
    </w:p>
    <w:p w14:paraId="12484B9C" w14:textId="7E09A9E4" w:rsidR="00B4674E" w:rsidRDefault="00B4674E">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r>
        <w:fldChar w:fldCharType="separate"/>
      </w:r>
      <w:r>
        <w:t>8</w:t>
      </w:r>
      <w:r>
        <w:fldChar w:fldCharType="end"/>
      </w:r>
    </w:p>
    <w:p w14:paraId="7A895B50" w14:textId="265FA923" w:rsidR="00B4674E" w:rsidRDefault="00B4674E">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_Toc20741338 \h </w:instrText>
      </w:r>
      <w:r>
        <w:fldChar w:fldCharType="separate"/>
      </w:r>
      <w:r>
        <w:t>8</w:t>
      </w:r>
      <w:r>
        <w:fldChar w:fldCharType="end"/>
      </w:r>
    </w:p>
    <w:p w14:paraId="0280FC62" w14:textId="09F06983" w:rsidR="00B4674E" w:rsidRDefault="00B4674E">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r>
        <w:fldChar w:fldCharType="separate"/>
      </w:r>
      <w:r>
        <w:t>8</w:t>
      </w:r>
      <w:r>
        <w:fldChar w:fldCharType="end"/>
      </w:r>
    </w:p>
    <w:p w14:paraId="295EF9DE" w14:textId="510498D6" w:rsidR="00B4674E" w:rsidRDefault="00B4674E">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r>
        <w:fldChar w:fldCharType="separate"/>
      </w:r>
      <w:r>
        <w:t>9</w:t>
      </w:r>
      <w:r>
        <w:fldChar w:fldCharType="end"/>
      </w:r>
    </w:p>
    <w:p w14:paraId="3BA49151" w14:textId="1FD2FEF4" w:rsidR="00B4674E" w:rsidRDefault="00B4674E">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r>
        <w:fldChar w:fldCharType="separate"/>
      </w:r>
      <w:r>
        <w:t>9</w:t>
      </w:r>
      <w:r>
        <w:fldChar w:fldCharType="end"/>
      </w:r>
    </w:p>
    <w:p w14:paraId="3367AED6" w14:textId="3468FCC9" w:rsidR="00B4674E" w:rsidRDefault="00B4674E">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r>
        <w:fldChar w:fldCharType="separate"/>
      </w:r>
      <w:r>
        <w:t>10</w:t>
      </w:r>
      <w:r>
        <w:fldChar w:fldCharType="end"/>
      </w:r>
    </w:p>
    <w:p w14:paraId="2BAB1C7D" w14:textId="54960E47" w:rsidR="00B4674E" w:rsidRDefault="00B4674E">
      <w:pPr>
        <w:pStyle w:val="TOC4"/>
        <w:rPr>
          <w:rFonts w:asciiTheme="minorHAnsi" w:hAnsiTheme="minorHAnsi" w:cstheme="minorBidi"/>
          <w:sz w:val="22"/>
          <w:szCs w:val="22"/>
          <w:lang w:val="en-US"/>
        </w:rPr>
      </w:pPr>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r>
        <w:fldChar w:fldCharType="separate"/>
      </w:r>
      <w:r>
        <w:t>11</w:t>
      </w:r>
      <w:r>
        <w:fldChar w:fldCharType="end"/>
      </w:r>
    </w:p>
    <w:p w14:paraId="5E70AB98" w14:textId="2B109363" w:rsidR="00B4674E" w:rsidRDefault="00B4674E">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r>
        <w:fldChar w:fldCharType="separate"/>
      </w:r>
      <w:r>
        <w:t>12</w:t>
      </w:r>
      <w:r>
        <w:fldChar w:fldCharType="end"/>
      </w:r>
    </w:p>
    <w:p w14:paraId="2373CB4D" w14:textId="6147311D" w:rsidR="00B4674E" w:rsidRDefault="00B4674E">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r>
        <w:fldChar w:fldCharType="separate"/>
      </w:r>
      <w:r>
        <w:t>13</w:t>
      </w:r>
      <w:r>
        <w:fldChar w:fldCharType="end"/>
      </w:r>
    </w:p>
    <w:p w14:paraId="2C4AFDB9" w14:textId="0796FACD" w:rsidR="00B4674E" w:rsidRDefault="00B4674E">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r>
        <w:fldChar w:fldCharType="separate"/>
      </w:r>
      <w:r>
        <w:t>13</w:t>
      </w:r>
      <w:r>
        <w:fldChar w:fldCharType="end"/>
      </w:r>
    </w:p>
    <w:p w14:paraId="53F47740" w14:textId="50EA1BF1" w:rsidR="00B4674E" w:rsidRDefault="00B4674E">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r>
        <w:fldChar w:fldCharType="separate"/>
      </w:r>
      <w:r>
        <w:t>13</w:t>
      </w:r>
      <w:r>
        <w:fldChar w:fldCharType="end"/>
      </w:r>
    </w:p>
    <w:p w14:paraId="648FB24E" w14:textId="45C35776" w:rsidR="00B4674E" w:rsidRDefault="00B4674E">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r>
        <w:fldChar w:fldCharType="separate"/>
      </w:r>
      <w:r>
        <w:t>13</w:t>
      </w:r>
      <w:r>
        <w:fldChar w:fldCharType="end"/>
      </w:r>
    </w:p>
    <w:p w14:paraId="77B8554A" w14:textId="1A6AA457" w:rsidR="00B4674E" w:rsidRDefault="00B4674E">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r>
        <w:fldChar w:fldCharType="separate"/>
      </w:r>
      <w:r>
        <w:t>14</w:t>
      </w:r>
      <w:r>
        <w:fldChar w:fldCharType="end"/>
      </w:r>
    </w:p>
    <w:p w14:paraId="75ACFADB" w14:textId="6455F508" w:rsidR="00B4674E" w:rsidRDefault="00B4674E">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r>
        <w:fldChar w:fldCharType="separate"/>
      </w:r>
      <w:r>
        <w:t>15</w:t>
      </w:r>
      <w:r>
        <w:fldChar w:fldCharType="end"/>
      </w:r>
    </w:p>
    <w:p w14:paraId="082090E2" w14:textId="7B2E3A29" w:rsidR="00B4674E" w:rsidRDefault="00B4674E">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r>
        <w:fldChar w:fldCharType="separate"/>
      </w:r>
      <w:r>
        <w:t>15</w:t>
      </w:r>
      <w:r>
        <w:fldChar w:fldCharType="end"/>
      </w:r>
    </w:p>
    <w:p w14:paraId="6462E22D" w14:textId="049A2C07" w:rsidR="00B4674E" w:rsidRDefault="00B4674E">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r>
        <w:fldChar w:fldCharType="separate"/>
      </w:r>
      <w:r>
        <w:t>15</w:t>
      </w:r>
      <w:r>
        <w:fldChar w:fldCharType="end"/>
      </w:r>
    </w:p>
    <w:p w14:paraId="408BBB67" w14:textId="11777E57" w:rsidR="00B4674E" w:rsidRDefault="00B4674E">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r>
        <w:fldChar w:fldCharType="separate"/>
      </w:r>
      <w:r>
        <w:t>16</w:t>
      </w:r>
      <w:r>
        <w:fldChar w:fldCharType="end"/>
      </w:r>
    </w:p>
    <w:p w14:paraId="4BA13D34" w14:textId="346936FB" w:rsidR="00B4674E" w:rsidRDefault="00B4674E">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r>
        <w:fldChar w:fldCharType="separate"/>
      </w:r>
      <w:r>
        <w:t>16</w:t>
      </w:r>
      <w:r>
        <w:fldChar w:fldCharType="end"/>
      </w:r>
    </w:p>
    <w:p w14:paraId="03B5C51E" w14:textId="06710396" w:rsidR="00B4674E" w:rsidRDefault="00B4674E">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r>
        <w:fldChar w:fldCharType="separate"/>
      </w:r>
      <w:r>
        <w:t>17</w:t>
      </w:r>
      <w:r>
        <w:fldChar w:fldCharType="end"/>
      </w:r>
    </w:p>
    <w:p w14:paraId="6F57BF7A" w14:textId="1526198D" w:rsidR="00B4674E" w:rsidRDefault="00B4674E">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r>
        <w:fldChar w:fldCharType="separate"/>
      </w:r>
      <w:r>
        <w:t>17</w:t>
      </w:r>
      <w:r>
        <w:fldChar w:fldCharType="end"/>
      </w:r>
    </w:p>
    <w:p w14:paraId="14599246" w14:textId="5F0D6E11" w:rsidR="00B4674E" w:rsidRDefault="00B4674E">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r>
        <w:fldChar w:fldCharType="separate"/>
      </w:r>
      <w:r>
        <w:t>17</w:t>
      </w:r>
      <w:r>
        <w:fldChar w:fldCharType="end"/>
      </w:r>
    </w:p>
    <w:p w14:paraId="4B4D5115" w14:textId="6DF4C121" w:rsidR="00B4674E" w:rsidRDefault="00B4674E">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r>
        <w:fldChar w:fldCharType="separate"/>
      </w:r>
      <w:r>
        <w:t>17</w:t>
      </w:r>
      <w:r>
        <w:fldChar w:fldCharType="end"/>
      </w:r>
    </w:p>
    <w:p w14:paraId="702C81AC" w14:textId="703EDFB5" w:rsidR="00B4674E" w:rsidRDefault="00B4674E">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r>
        <w:fldChar w:fldCharType="separate"/>
      </w:r>
      <w:r>
        <w:t>18</w:t>
      </w:r>
      <w:r>
        <w:fldChar w:fldCharType="end"/>
      </w:r>
    </w:p>
    <w:p w14:paraId="767784AA" w14:textId="35032D91" w:rsidR="00B4674E" w:rsidRDefault="00B4674E">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r>
        <w:fldChar w:fldCharType="separate"/>
      </w:r>
      <w:r>
        <w:t>18</w:t>
      </w:r>
      <w:r>
        <w:fldChar w:fldCharType="end"/>
      </w:r>
    </w:p>
    <w:p w14:paraId="62295E39" w14:textId="49381BD2" w:rsidR="00B4674E" w:rsidRDefault="00B4674E">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r>
        <w:fldChar w:fldCharType="separate"/>
      </w:r>
      <w:r>
        <w:t>19</w:t>
      </w:r>
      <w:r>
        <w:fldChar w:fldCharType="end"/>
      </w:r>
    </w:p>
    <w:p w14:paraId="6810A345" w14:textId="488A774B" w:rsidR="00B4674E" w:rsidRDefault="00B4674E">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r>
        <w:fldChar w:fldCharType="separate"/>
      </w:r>
      <w:r>
        <w:t>20</w:t>
      </w:r>
      <w:r>
        <w:fldChar w:fldCharType="end"/>
      </w:r>
    </w:p>
    <w:p w14:paraId="615483DA" w14:textId="543B65AF" w:rsidR="00B4674E" w:rsidRDefault="00B4674E">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r>
        <w:fldChar w:fldCharType="separate"/>
      </w:r>
      <w:r>
        <w:t>20</w:t>
      </w:r>
      <w:r>
        <w:fldChar w:fldCharType="end"/>
      </w:r>
    </w:p>
    <w:p w14:paraId="025330B8" w14:textId="4FC1E324" w:rsidR="00B4674E" w:rsidRDefault="00B4674E">
      <w:pPr>
        <w:pStyle w:val="TOC3"/>
        <w:rPr>
          <w:rFonts w:asciiTheme="minorHAnsi" w:hAnsiTheme="minorHAnsi" w:cstheme="minorBidi"/>
          <w:sz w:val="22"/>
          <w:szCs w:val="22"/>
          <w:lang w:val="en-US"/>
        </w:rPr>
      </w:pPr>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r>
        <w:fldChar w:fldCharType="separate"/>
      </w:r>
      <w:r>
        <w:t>20</w:t>
      </w:r>
      <w:r>
        <w:fldChar w:fldCharType="end"/>
      </w:r>
    </w:p>
    <w:p w14:paraId="4C80B33F" w14:textId="2796857E" w:rsidR="00B4674E" w:rsidRDefault="00B4674E">
      <w:pPr>
        <w:pStyle w:val="TOC3"/>
        <w:rPr>
          <w:rFonts w:asciiTheme="minorHAnsi" w:hAnsiTheme="minorHAnsi" w:cstheme="minorBidi"/>
          <w:sz w:val="22"/>
          <w:szCs w:val="22"/>
          <w:lang w:val="en-US"/>
        </w:rPr>
      </w:pPr>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r>
        <w:fldChar w:fldCharType="separate"/>
      </w:r>
      <w:r>
        <w:t>20</w:t>
      </w:r>
      <w:r>
        <w:fldChar w:fldCharType="end"/>
      </w:r>
    </w:p>
    <w:p w14:paraId="00695EC5" w14:textId="08063CA3" w:rsidR="00B4674E" w:rsidRDefault="00B4674E">
      <w:pPr>
        <w:pStyle w:val="TOC3"/>
        <w:rPr>
          <w:rFonts w:asciiTheme="minorHAnsi" w:hAnsiTheme="minorHAnsi" w:cstheme="minorBidi"/>
          <w:sz w:val="22"/>
          <w:szCs w:val="22"/>
          <w:lang w:val="en-US"/>
        </w:rPr>
      </w:pPr>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r>
        <w:fldChar w:fldCharType="separate"/>
      </w:r>
      <w:r>
        <w:t>21</w:t>
      </w:r>
      <w:r>
        <w:fldChar w:fldCharType="end"/>
      </w:r>
    </w:p>
    <w:p w14:paraId="65655EBE" w14:textId="78F1A95E" w:rsidR="00B4674E" w:rsidRDefault="00B4674E">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r>
        <w:fldChar w:fldCharType="separate"/>
      </w:r>
      <w:r>
        <w:t>21</w:t>
      </w:r>
      <w:r>
        <w:fldChar w:fldCharType="end"/>
      </w:r>
    </w:p>
    <w:p w14:paraId="7CF07B2F" w14:textId="4527B555" w:rsidR="00B4674E" w:rsidRDefault="00B4674E">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r>
        <w:fldChar w:fldCharType="separate"/>
      </w:r>
      <w:r>
        <w:t>21</w:t>
      </w:r>
      <w:r>
        <w:fldChar w:fldCharType="end"/>
      </w:r>
    </w:p>
    <w:p w14:paraId="30B2B256" w14:textId="1AA84458" w:rsidR="00B4674E" w:rsidRDefault="00B4674E">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r>
        <w:fldChar w:fldCharType="separate"/>
      </w:r>
      <w:r>
        <w:t>21</w:t>
      </w:r>
      <w:r>
        <w:fldChar w:fldCharType="end"/>
      </w:r>
    </w:p>
    <w:p w14:paraId="5270553F" w14:textId="74BC4A58" w:rsidR="00B4674E" w:rsidRDefault="00B4674E">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_Toc20741370 \h </w:instrText>
      </w:r>
      <w:r>
        <w:fldChar w:fldCharType="separate"/>
      </w:r>
      <w:r>
        <w:t>23</w:t>
      </w:r>
      <w:r>
        <w:fldChar w:fldCharType="end"/>
      </w:r>
    </w:p>
    <w:p w14:paraId="3A834115" w14:textId="1D240F17" w:rsidR="00B4674E" w:rsidRDefault="00B4674E">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_Toc20741371 \h </w:instrText>
      </w:r>
      <w:r>
        <w:fldChar w:fldCharType="separate"/>
      </w:r>
      <w:r>
        <w:t>24</w:t>
      </w:r>
      <w:r>
        <w:fldChar w:fldCharType="end"/>
      </w:r>
    </w:p>
    <w:p w14:paraId="58648B62" w14:textId="0DDFD085" w:rsidR="00B4674E" w:rsidRDefault="00B4674E">
      <w:pPr>
        <w:pStyle w:val="TOC1"/>
        <w:rPr>
          <w:rFonts w:asciiTheme="minorHAnsi" w:hAnsiTheme="minorHAnsi" w:cstheme="minorBidi"/>
          <w:szCs w:val="22"/>
          <w:lang w:val="en-US"/>
        </w:rPr>
      </w:pPr>
      <w:r>
        <w:t>Annex B (informative):</w:t>
      </w:r>
      <w:r>
        <w:tab/>
      </w:r>
      <w:r>
        <w:fldChar w:fldCharType="begin"/>
      </w:r>
      <w:r>
        <w:instrText xml:space="preserve"> PAGEREF _Toc20741372 \h </w:instrText>
      </w:r>
      <w:r>
        <w:fldChar w:fldCharType="separate"/>
      </w:r>
      <w:r>
        <w:t>46</w:t>
      </w:r>
      <w:r>
        <w:fldChar w:fldCharType="end"/>
      </w:r>
    </w:p>
    <w:p w14:paraId="244416C1" w14:textId="5795202B" w:rsidR="00B4674E" w:rsidRDefault="00B4674E">
      <w:pPr>
        <w:pStyle w:val="TOC1"/>
        <w:rPr>
          <w:rFonts w:asciiTheme="minorHAnsi" w:hAnsiTheme="minorHAnsi" w:cstheme="minorBidi"/>
          <w:szCs w:val="22"/>
          <w:lang w:val="en-US"/>
        </w:rPr>
      </w:pPr>
      <w:r>
        <w:t>Change history</w:t>
      </w:r>
      <w:r>
        <w:tab/>
      </w:r>
      <w:r>
        <w:fldChar w:fldCharType="begin"/>
      </w:r>
      <w:r>
        <w:instrText xml:space="preserve"> PAGEREF _Toc20741373 \h </w:instrText>
      </w:r>
      <w:r>
        <w:fldChar w:fldCharType="separate"/>
      </w:r>
      <w:r>
        <w:t>46</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3" w:name="_Toc20741328"/>
      <w:r w:rsidRPr="00235394">
        <w:lastRenderedPageBreak/>
        <w:t>Foreword</w:t>
      </w:r>
      <w:bookmarkEnd w:id="3"/>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 xml:space="preserve">Version </w:t>
      </w:r>
      <w:proofErr w:type="spellStart"/>
      <w:r w:rsidRPr="00235394">
        <w:t>x.y.z</w:t>
      </w:r>
      <w:proofErr w:type="spellEnd"/>
    </w:p>
    <w:p w14:paraId="6285686C" w14:textId="77777777" w:rsidR="00E8629F" w:rsidRPr="00235394" w:rsidRDefault="00E8629F">
      <w:pPr>
        <w:pStyle w:val="B1"/>
      </w:pPr>
      <w:proofErr w:type="gramStart"/>
      <w:r w:rsidRPr="00235394">
        <w:t>where</w:t>
      </w:r>
      <w:proofErr w:type="gramEnd"/>
      <w:r w:rsidRPr="00235394">
        <w:t>:</w:t>
      </w:r>
    </w:p>
    <w:p w14:paraId="3303E288" w14:textId="77777777" w:rsidR="00E8629F" w:rsidRPr="00235394" w:rsidRDefault="00E8629F">
      <w:pPr>
        <w:pStyle w:val="B2"/>
      </w:pPr>
      <w:proofErr w:type="gramStart"/>
      <w:r w:rsidRPr="00235394">
        <w:t>x</w:t>
      </w:r>
      <w:proofErr w:type="gramEnd"/>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386E3CAB"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4" w:name="_Toc20741329"/>
      <w:r w:rsidRPr="00235394">
        <w:lastRenderedPageBreak/>
        <w:t>1</w:t>
      </w:r>
      <w:r w:rsidRPr="00235394">
        <w:tab/>
        <w:t>Scope</w:t>
      </w:r>
      <w:bookmarkEnd w:id="4"/>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w:t>
      </w:r>
      <w:proofErr w:type="spellStart"/>
      <w:r w:rsidR="00206B6E" w:rsidRPr="00206B6E">
        <w:t>IoT</w:t>
      </w:r>
      <w:proofErr w:type="spellEnd"/>
      <w:r w:rsidR="00EF7683" w:rsidRPr="00AA5DED">
        <w:t>, c</w:t>
      </w:r>
      <w:r w:rsidR="00B759B5">
        <w:t>overing the</w:t>
      </w:r>
      <w:r w:rsidR="00206B6E">
        <w:t xml:space="preserve"> study on</w:t>
      </w:r>
      <w:r w:rsidR="00206B6E">
        <w:rPr>
          <w:rFonts w:hint="eastAsia"/>
        </w:rPr>
        <w:t xml:space="preserve"> </w:t>
      </w:r>
      <w:r w:rsidR="00B759B5">
        <w:t>the coexistence of NB-</w:t>
      </w:r>
      <w:proofErr w:type="spellStart"/>
      <w:r w:rsidR="00B759B5">
        <w:t>IoT</w:t>
      </w:r>
      <w:proofErr w:type="spellEnd"/>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5" w:name="_Toc20741330"/>
      <w:r w:rsidRPr="00235394">
        <w:t>2</w:t>
      </w:r>
      <w:r w:rsidRPr="00235394">
        <w:tab/>
        <w:t>References</w:t>
      </w:r>
      <w:bookmarkEnd w:id="5"/>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w:t>
      </w:r>
      <w:proofErr w:type="spellStart"/>
      <w:r w:rsidR="00206B6E" w:rsidRPr="00206B6E">
        <w:rPr>
          <w:lang w:eastAsia="zh-CN"/>
        </w:rPr>
        <w:t>IoT</w:t>
      </w:r>
      <w:proofErr w:type="spellEnd"/>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77777777" w:rsidR="00E504C8" w:rsidRPr="00235394"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6" w:name="_Toc20741331"/>
      <w:r>
        <w:t>3</w:t>
      </w:r>
      <w:r w:rsidRPr="00235394">
        <w:tab/>
      </w:r>
      <w:r>
        <w:t>Definitions, symbols and abbreviations</w:t>
      </w:r>
      <w:bookmarkEnd w:id="6"/>
    </w:p>
    <w:p w14:paraId="7F9C1D0B" w14:textId="77777777" w:rsidR="00AC694F" w:rsidRPr="00235394" w:rsidRDefault="00AC694F" w:rsidP="00AC694F">
      <w:pPr>
        <w:pStyle w:val="Heading2"/>
      </w:pPr>
      <w:bookmarkStart w:id="7" w:name="_Toc20741332"/>
      <w:r w:rsidRPr="00235394">
        <w:t>3.1</w:t>
      </w:r>
      <w:r w:rsidRPr="00235394">
        <w:tab/>
        <w:t>Definitions</w:t>
      </w:r>
      <w:bookmarkEnd w:id="7"/>
    </w:p>
    <w:p w14:paraId="23133425"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3" w:name="_Toc20741333"/>
      <w:r w:rsidRPr="00235394">
        <w:t>3.2</w:t>
      </w:r>
      <w:r w:rsidRPr="00235394">
        <w:tab/>
        <w:t>Symbols</w:t>
      </w:r>
      <w:bookmarkEnd w:id="13"/>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w:t>
      </w:r>
      <w:proofErr w:type="gramStart"/>
      <w:r w:rsidRPr="00235394">
        <w:t>symbol</w:t>
      </w:r>
      <w:proofErr w:type="gramEnd"/>
      <w:r w:rsidRPr="00235394">
        <w:t>&gt;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4" w:name="_Toc20741334"/>
      <w:r w:rsidRPr="00235394">
        <w:t>3.3</w:t>
      </w:r>
      <w:r w:rsidRPr="00235394">
        <w:tab/>
        <w:t>Abbreviations</w:t>
      </w:r>
      <w:bookmarkEnd w:id="14"/>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lastRenderedPageBreak/>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15" w:name="_Toc20741335"/>
      <w:r>
        <w:t>4</w:t>
      </w:r>
      <w:r w:rsidR="00893DD9" w:rsidRPr="00235394">
        <w:tab/>
      </w:r>
      <w:r>
        <w:t>Background</w:t>
      </w:r>
      <w:bookmarkEnd w:id="15"/>
    </w:p>
    <w:p w14:paraId="047BEEC5" w14:textId="6DCAEC0D" w:rsidR="009B2AFC" w:rsidRDefault="008A6B49" w:rsidP="009B2AFC">
      <w:pPr>
        <w:pStyle w:val="Heading2"/>
      </w:pPr>
      <w:bookmarkStart w:id="16" w:name="_Toc20741336"/>
      <w:bookmarkStart w:id="17" w:name="_Toc519246576"/>
      <w:r>
        <w:t>4</w:t>
      </w:r>
      <w:r w:rsidR="009B2AFC" w:rsidRPr="00824EAC">
        <w:t>.1</w:t>
      </w:r>
      <w:r w:rsidR="009B2AFC" w:rsidRPr="00824EAC">
        <w:tab/>
      </w:r>
      <w:r w:rsidRPr="00DB3F50">
        <w:rPr>
          <w:color w:val="000000"/>
        </w:rPr>
        <w:t>Task description</w:t>
      </w:r>
      <w:bookmarkEnd w:id="16"/>
    </w:p>
    <w:bookmarkEnd w:id="17"/>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w:t>
      </w:r>
      <w:proofErr w:type="spellStart"/>
      <w:r w:rsidR="00963995">
        <w:t>IoT</w:t>
      </w:r>
      <w:proofErr w:type="spellEnd"/>
      <w:r w:rsidR="00963995">
        <w:t xml:space="preserve">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18" w:name="_Hlk516784255"/>
      <w:r w:rsidRPr="00331D21">
        <w:rPr>
          <w:bCs/>
        </w:rPr>
        <w:t xml:space="preserve"> </w:t>
      </w:r>
      <w:r>
        <w:rPr>
          <w:bCs/>
        </w:rPr>
        <w:t xml:space="preserve">aspects </w:t>
      </w:r>
      <w:r w:rsidRPr="00331D21">
        <w:rPr>
          <w:bCs/>
        </w:rPr>
        <w:t xml:space="preserve">of </w:t>
      </w:r>
      <w:bookmarkEnd w:id="18"/>
      <w:r>
        <w:rPr>
          <w:bCs/>
        </w:rPr>
        <w:t xml:space="preserve">FDD/TDD </w:t>
      </w:r>
      <w:r w:rsidRPr="00331D21">
        <w:rPr>
          <w:bCs/>
        </w:rPr>
        <w:t>NB-</w:t>
      </w:r>
      <w:proofErr w:type="spellStart"/>
      <w:r w:rsidRPr="00331D21">
        <w:rPr>
          <w:bCs/>
        </w:rPr>
        <w:t>IoT</w:t>
      </w:r>
      <w:proofErr w:type="spellEnd"/>
      <w:r w:rsidRPr="00331D21">
        <w:rPr>
          <w:bCs/>
        </w:rPr>
        <w:t xml:space="preserve">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w:t>
      </w:r>
      <w:proofErr w:type="spellStart"/>
      <w:r>
        <w:rPr>
          <w:rFonts w:hint="eastAsia"/>
          <w:bCs/>
          <w:lang w:eastAsia="zh-CN"/>
        </w:rPr>
        <w:t>IoT</w:t>
      </w:r>
      <w:proofErr w:type="spellEnd"/>
      <w:r>
        <w:rPr>
          <w:rFonts w:hint="eastAsia"/>
          <w:bCs/>
          <w:lang w:eastAsia="zh-CN"/>
        </w:rPr>
        <w:t xml:space="preserve">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19"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w:t>
      </w:r>
      <w:proofErr w:type="spellStart"/>
      <w:r>
        <w:rPr>
          <w:bCs/>
        </w:rPr>
        <w:t>IoT</w:t>
      </w:r>
      <w:proofErr w:type="spellEnd"/>
      <w:r w:rsidRPr="00CA6B39">
        <w:rPr>
          <w:bCs/>
        </w:rPr>
        <w:t xml:space="preserve"> and NR</w:t>
      </w:r>
    </w:p>
    <w:bookmarkEnd w:id="19"/>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w:t>
      </w:r>
      <w:proofErr w:type="spellStart"/>
      <w:r>
        <w:rPr>
          <w:rFonts w:hint="eastAsia"/>
          <w:bCs/>
          <w:lang w:eastAsia="zh-CN"/>
        </w:rPr>
        <w:t>IoT</w:t>
      </w:r>
      <w:proofErr w:type="spellEnd"/>
      <w:r>
        <w:rPr>
          <w:rFonts w:hint="eastAsia"/>
          <w:bCs/>
          <w:lang w:eastAsia="zh-CN"/>
        </w:rPr>
        <w:t xml:space="preserve">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w:t>
      </w:r>
      <w:proofErr w:type="spellStart"/>
      <w:r>
        <w:rPr>
          <w:lang w:val="en-US"/>
        </w:rPr>
        <w:t>IoT</w:t>
      </w:r>
      <w:proofErr w:type="spellEnd"/>
      <w:r>
        <w:rPr>
          <w:lang w:val="en-US"/>
        </w:rPr>
        <w:t xml:space="preserve">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w:t>
      </w:r>
      <w:proofErr w:type="spellStart"/>
      <w:r w:rsidRPr="00A9314A">
        <w:rPr>
          <w:bCs/>
        </w:rPr>
        <w:t>IoT</w:t>
      </w:r>
      <w:proofErr w:type="spellEnd"/>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w:t>
      </w:r>
      <w:proofErr w:type="spellStart"/>
      <w:r>
        <w:t>IoT</w:t>
      </w:r>
      <w:proofErr w:type="spellEnd"/>
      <w:r>
        <w: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w:t>
      </w:r>
      <w:proofErr w:type="spellStart"/>
      <w:r>
        <w:t>IoT</w:t>
      </w:r>
      <w:proofErr w:type="spellEnd"/>
      <w:r>
        <w:t xml:space="preserve"> coexistence aspects, evaluate coexistence between R15 NR and R16 NB-</w:t>
      </w:r>
      <w:proofErr w:type="spellStart"/>
      <w:r>
        <w:t>IoT</w:t>
      </w:r>
      <w:proofErr w:type="spellEnd"/>
      <w:r>
        <w: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20" w:name="_Toc20741337"/>
      <w:r>
        <w:lastRenderedPageBreak/>
        <w:t>5</w:t>
      </w:r>
      <w:r w:rsidR="00574154" w:rsidRPr="00235394">
        <w:tab/>
      </w:r>
      <w:r w:rsidR="001E14E2">
        <w:t>NR and NB-</w:t>
      </w:r>
      <w:proofErr w:type="spellStart"/>
      <w:r w:rsidR="001E14E2">
        <w:t>IoT</w:t>
      </w:r>
      <w:proofErr w:type="spellEnd"/>
      <w:r w:rsidR="001E14E2">
        <w:t xml:space="preserve"> c</w:t>
      </w:r>
      <w:r w:rsidR="000A4618">
        <w:t>oexistence</w:t>
      </w:r>
      <w:bookmarkEnd w:id="20"/>
    </w:p>
    <w:p w14:paraId="54EE2F75" w14:textId="53C144F3" w:rsidR="00574154" w:rsidRDefault="00944E9B" w:rsidP="00574154">
      <w:pPr>
        <w:pStyle w:val="Heading2"/>
      </w:pPr>
      <w:bookmarkStart w:id="21" w:name="_Toc20741338"/>
      <w:r>
        <w:t>5</w:t>
      </w:r>
      <w:r w:rsidR="00574154" w:rsidRPr="00824EAC">
        <w:t>.1</w:t>
      </w:r>
      <w:r w:rsidR="00574154" w:rsidRPr="00824EAC">
        <w:tab/>
      </w:r>
      <w:r w:rsidR="00574154">
        <w:t>General</w:t>
      </w:r>
      <w:bookmarkEnd w:id="21"/>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w:t>
      </w:r>
      <w:proofErr w:type="spellStart"/>
      <w:r w:rsidRPr="002D4FF2">
        <w:rPr>
          <w:color w:val="000000" w:themeColor="text1"/>
          <w:lang w:eastAsia="zh-CN"/>
        </w:rPr>
        <w:t>IoT</w:t>
      </w:r>
      <w:proofErr w:type="spellEnd"/>
      <w:r w:rsidRPr="002D4FF2">
        <w:rPr>
          <w:color w:val="000000" w:themeColor="text1"/>
          <w:lang w:eastAsia="zh-CN"/>
        </w:rPr>
        <w:t xml:space="preserve">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xml:space="preserve">: category NB1/NB2 is operating standalone when it utilizes its own spectrum, for example the spectrum used by GERAN systems as a replacement of one or more GSM carriers, as well as scattered spectrum for potential </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w:t>
      </w:r>
      <w:proofErr w:type="spellStart"/>
      <w:r w:rsidRPr="002D4FF2">
        <w:rPr>
          <w:lang w:eastAsia="zh-CN"/>
        </w:rPr>
        <w:t>IoT</w:t>
      </w:r>
      <w:proofErr w:type="spellEnd"/>
      <w:r w:rsidRPr="002D4FF2">
        <w:rPr>
          <w:lang w:eastAsia="zh-CN"/>
        </w:rPr>
        <w:t xml:space="preserve"> co-existence with NR, depend on the utilized spectrum for NB-</w:t>
      </w:r>
      <w:proofErr w:type="spellStart"/>
      <w:r w:rsidRPr="002D4FF2">
        <w:rPr>
          <w:lang w:eastAsia="zh-CN"/>
        </w:rPr>
        <w:t>IoT</w:t>
      </w:r>
      <w:proofErr w:type="spellEnd"/>
      <w:r w:rsidRPr="002D4FF2">
        <w:rPr>
          <w:lang w:eastAsia="zh-CN"/>
        </w:rPr>
        <w:t xml:space="preserve">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w:t>
      </w:r>
      <w:proofErr w:type="spellStart"/>
      <w:r w:rsidRPr="00622236">
        <w:rPr>
          <w:rFonts w:ascii="Times New Roman" w:hAnsi="Times New Roman" w:cs="Times New Roman"/>
          <w:b/>
          <w:sz w:val="20"/>
          <w:szCs w:val="20"/>
        </w:rPr>
        <w:t>IoT</w:t>
      </w:r>
      <w:proofErr w:type="spellEnd"/>
      <w:r w:rsidRPr="00622236">
        <w:rPr>
          <w:rFonts w:ascii="Times New Roman" w:hAnsi="Times New Roman" w:cs="Times New Roman"/>
          <w:b/>
          <w:sz w:val="20"/>
          <w:szCs w:val="20"/>
        </w:rPr>
        <w:t xml:space="preserve"> operation in NR in-band:</w:t>
      </w:r>
      <w:r w:rsidRPr="00622236">
        <w:rPr>
          <w:rFonts w:ascii="Times New Roman" w:hAnsi="Times New Roman" w:cs="Times New Roman"/>
          <w:sz w:val="20"/>
          <w:szCs w:val="20"/>
        </w:rPr>
        <w:t xml:space="preserve"> NB-</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is operating in-band when it is located within a NR transmission bandwidth configuration plus 15 kHz at each edge but not within the NR minimum guard band </w:t>
      </w:r>
      <w:proofErr w:type="spellStart"/>
      <w:r w:rsidRPr="00622236">
        <w:rPr>
          <w:rFonts w:ascii="Times New Roman" w:hAnsi="Times New Roman" w:cs="Times New Roman"/>
          <w:sz w:val="20"/>
          <w:szCs w:val="20"/>
        </w:rPr>
        <w:t>GB</w:t>
      </w:r>
      <w:r w:rsidRPr="00622236">
        <w:rPr>
          <w:rFonts w:ascii="Times New Roman" w:hAnsi="Times New Roman" w:cs="Times New Roman"/>
          <w:sz w:val="20"/>
          <w:szCs w:val="20"/>
          <w:vertAlign w:val="subscript"/>
        </w:rPr>
        <w:t>Channel</w:t>
      </w:r>
      <w:proofErr w:type="spellEnd"/>
      <w:r w:rsidRPr="00622236">
        <w:rPr>
          <w:rFonts w:ascii="Times New Roman" w:hAnsi="Times New Roman" w:cs="Times New Roman"/>
          <w:sz w:val="20"/>
          <w:szCs w:val="20"/>
        </w:rPr>
        <w:t>.</w:t>
      </w:r>
    </w:p>
    <w:p w14:paraId="4F2C8C39" w14:textId="77777777"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w:t>
      </w:r>
      <w:proofErr w:type="spellStart"/>
      <w:r w:rsidRPr="00622236">
        <w:rPr>
          <w:rFonts w:ascii="Times New Roman" w:hAnsi="Times New Roman" w:cs="Times New Roman"/>
          <w:b/>
          <w:sz w:val="20"/>
          <w:szCs w:val="20"/>
        </w:rPr>
        <w:t>IoT</w:t>
      </w:r>
      <w:proofErr w:type="spellEnd"/>
      <w:r w:rsidRPr="00622236">
        <w:rPr>
          <w:rFonts w:ascii="Times New Roman" w:hAnsi="Times New Roman" w:cs="Times New Roman"/>
          <w:b/>
          <w:sz w:val="20"/>
          <w:szCs w:val="20"/>
        </w:rPr>
        <w:t xml:space="preserve"> operation in NR guard band:</w:t>
      </w:r>
      <w:r w:rsidRPr="00622236">
        <w:rPr>
          <w:rFonts w:ascii="Times New Roman" w:hAnsi="Times New Roman" w:cs="Times New Roman"/>
          <w:sz w:val="20"/>
          <w:szCs w:val="20"/>
        </w:rPr>
        <w:t xml:space="preserve"> NB-</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is operating in guard band when it is located within a NR BS channel bandwidth but is not NB-</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In-band operation.</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w:t>
      </w:r>
      <w:proofErr w:type="spellStart"/>
      <w:r w:rsidRPr="00622236">
        <w:rPr>
          <w:rFonts w:ascii="Times New Roman" w:hAnsi="Times New Roman" w:cs="Times New Roman"/>
          <w:b/>
          <w:sz w:val="20"/>
          <w:szCs w:val="20"/>
        </w:rPr>
        <w:t>IoT</w:t>
      </w:r>
      <w:proofErr w:type="spellEnd"/>
      <w:r w:rsidRPr="00622236">
        <w:rPr>
          <w:rFonts w:ascii="Times New Roman" w:hAnsi="Times New Roman" w:cs="Times New Roman"/>
          <w:b/>
          <w:sz w:val="20"/>
          <w:szCs w:val="20"/>
        </w:rPr>
        <w:t xml:space="preserve"> standalone operation:</w:t>
      </w:r>
      <w:r w:rsidRPr="00622236">
        <w:rPr>
          <w:rFonts w:ascii="Times New Roman" w:hAnsi="Times New Roman" w:cs="Times New Roman"/>
          <w:sz w:val="20"/>
          <w:szCs w:val="20"/>
        </w:rPr>
        <w:t xml:space="preserve"> NB-</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is operating standalone when it utilizes its own spectrum, for example the spectrum currently being used by GERAN systems as a replacement of one or more GSM carriers, as well as scattered spectrum for potential </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0" o:title=""/>
          </v:shape>
          <o:OLEObject Type="Embed" ProgID="Equation.3" ShapeID="_x0000_i1025" DrawAspect="Content" ObjectID="_1634724999"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22" w:name="_Toc20741339"/>
      <w:r>
        <w:t>5</w:t>
      </w:r>
      <w:r w:rsidR="00812D42">
        <w:t>.2</w:t>
      </w:r>
      <w:r w:rsidR="00812D42" w:rsidRPr="00824EAC">
        <w:tab/>
      </w:r>
      <w:r w:rsidR="00BE54CB">
        <w:t>NB-</w:t>
      </w:r>
      <w:proofErr w:type="spellStart"/>
      <w:r w:rsidR="00BE54CB">
        <w:t>IoT</w:t>
      </w:r>
      <w:proofErr w:type="spellEnd"/>
      <w:r w:rsidR="00BE54CB">
        <w:t xml:space="preserve"> </w:t>
      </w:r>
      <w:r w:rsidR="004E5C1D">
        <w:t>operating in</w:t>
      </w:r>
      <w:r w:rsidR="00BE54CB">
        <w:t xml:space="preserve"> NR in-band</w:t>
      </w:r>
      <w:bookmarkEnd w:id="22"/>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 w:name="_Toc535388086"/>
      <w:bookmarkStart w:id="24" w:name="OLE_LINK23"/>
      <w:r>
        <w:rPr>
          <w:rFonts w:ascii="Arial" w:eastAsia="Times New Roman" w:hAnsi="Arial"/>
          <w:sz w:val="28"/>
          <w:lang w:eastAsia="ko-KR"/>
        </w:rPr>
        <w:lastRenderedPageBreak/>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3"/>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25" w:name="_Toc20741340"/>
      <w:bookmarkEnd w:id="24"/>
      <w:r>
        <w:rPr>
          <w:lang w:eastAsia="zh-CN"/>
        </w:rPr>
        <w:t>5.2.1.1</w:t>
      </w:r>
      <w:r>
        <w:rPr>
          <w:lang w:eastAsia="zh-CN"/>
        </w:rPr>
        <w:tab/>
        <w:t>Convention</w:t>
      </w:r>
      <w:bookmarkEnd w:id="25"/>
    </w:p>
    <w:p w14:paraId="0ACDE209" w14:textId="77777777" w:rsidR="00C14EAA" w:rsidRDefault="00C14EAA" w:rsidP="00C14EAA">
      <w:pPr>
        <w:rPr>
          <w:lang w:eastAsia="zh-CN"/>
        </w:rPr>
      </w:pPr>
      <w:r>
        <w:rPr>
          <w:lang w:eastAsia="zh-CN"/>
        </w:rPr>
        <w:t xml:space="preserve">In the following sub-sections, focus is on NR 15 kHz SCS. Coexistence with NR </w:t>
      </w:r>
      <w:proofErr w:type="gramStart"/>
      <w:r>
        <w:rPr>
          <w:lang w:eastAsia="zh-CN"/>
        </w:rPr>
        <w:t>30kHz</w:t>
      </w:r>
      <w:proofErr w:type="gramEnd"/>
      <w:r>
        <w:rPr>
          <w:lang w:eastAsia="zh-CN"/>
        </w:rPr>
        <w:t xml:space="preserve"> and 60kHz SCS is nevertheless addressed, mentioning additional guard band would be needed in between NR and NB-</w:t>
      </w:r>
      <w:proofErr w:type="spellStart"/>
      <w:r>
        <w:rPr>
          <w:lang w:eastAsia="zh-CN"/>
        </w:rPr>
        <w:t>IoT</w:t>
      </w:r>
      <w:proofErr w:type="spellEnd"/>
      <w:r>
        <w:rPr>
          <w:lang w:eastAsia="zh-CN"/>
        </w:rPr>
        <w:t xml:space="preserve">. Also, PRBs alignment won’t really make sense anymore as orthogonality could not be preserved when considering </w:t>
      </w:r>
      <w:proofErr w:type="gramStart"/>
      <w:r>
        <w:rPr>
          <w:lang w:eastAsia="zh-CN"/>
        </w:rPr>
        <w:t>30kHz</w:t>
      </w:r>
      <w:proofErr w:type="gramEnd"/>
      <w:r>
        <w:rPr>
          <w:lang w:eastAsia="zh-CN"/>
        </w:rPr>
        <w:t xml:space="preserve">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1F98FBF3"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Pr>
          <w:lang w:eastAsia="zh-CN"/>
        </w:rPr>
        <w:t>with NB-</w:t>
      </w:r>
      <w:proofErr w:type="spellStart"/>
      <w:r>
        <w:rPr>
          <w:lang w:eastAsia="zh-CN"/>
        </w:rPr>
        <w:t>IoT</w:t>
      </w:r>
      <w:proofErr w:type="spellEnd"/>
      <w:r>
        <w:rPr>
          <w:lang w:eastAsia="zh-CN"/>
        </w:rPr>
        <w:t xml:space="preserve">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4B066B2C"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/2)*12-1) is the last subcarrier at upper edge of NR RF channel BW.</w:t>
      </w:r>
    </w:p>
    <w:p w14:paraId="1A97820C" w14:textId="504A654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w:t>
      </w:r>
      <w:proofErr w:type="gramStart"/>
      <w:r>
        <w:rPr>
          <w:lang w:eastAsia="zh-CN"/>
        </w:rPr>
        <w:t>#(</w:t>
      </w:r>
      <w:proofErr w:type="gramEnd"/>
      <w:r>
        <w:rPr>
          <w:lang w:eastAsia="zh-CN"/>
        </w:rPr>
        <w:t>-26)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26" w:name="_Toc20741341"/>
      <w:r>
        <w:rPr>
          <w:lang w:eastAsia="zh-CN"/>
        </w:rPr>
        <w:t>5.2.1.2</w:t>
      </w:r>
      <w:r>
        <w:rPr>
          <w:lang w:eastAsia="zh-CN"/>
        </w:rPr>
        <w:tab/>
        <w:t>NB-</w:t>
      </w:r>
      <w:proofErr w:type="spellStart"/>
      <w:r>
        <w:rPr>
          <w:lang w:eastAsia="zh-CN"/>
        </w:rPr>
        <w:t>IoT</w:t>
      </w:r>
      <w:proofErr w:type="spellEnd"/>
      <w:r>
        <w:rPr>
          <w:lang w:eastAsia="zh-CN"/>
        </w:rPr>
        <w:t xml:space="preserve"> channel raster</w:t>
      </w:r>
      <w:bookmarkEnd w:id="26"/>
    </w:p>
    <w:p w14:paraId="751C12B8" w14:textId="77777777" w:rsidR="0017755D" w:rsidRDefault="00C14EAA" w:rsidP="00E9341B">
      <w:pPr>
        <w:rPr>
          <w:lang w:eastAsia="zh-CN"/>
        </w:rPr>
      </w:pPr>
      <w:r>
        <w:rPr>
          <w:lang w:eastAsia="zh-CN"/>
        </w:rPr>
        <w:t>The NB-</w:t>
      </w:r>
      <w:proofErr w:type="spellStart"/>
      <w:r>
        <w:rPr>
          <w:lang w:eastAsia="zh-CN"/>
        </w:rPr>
        <w:t>IoT</w:t>
      </w:r>
      <w:proofErr w:type="spellEnd"/>
      <w:r>
        <w:rPr>
          <w:lang w:eastAsia="zh-CN"/>
        </w:rPr>
        <w:t xml:space="preserve">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w:t>
      </w:r>
      <w:proofErr w:type="spellStart"/>
      <w:r w:rsidRPr="00341700">
        <w:t>F</w:t>
      </w:r>
      <w:r w:rsidRPr="00341700">
        <w:rPr>
          <w:vertAlign w:val="subscript"/>
        </w:rPr>
        <w:t>DL_low</w:t>
      </w:r>
      <w:proofErr w:type="spellEnd"/>
      <w:r w:rsidRPr="00341700">
        <w:t xml:space="preserve"> + 0.1(N</w:t>
      </w:r>
      <w:r w:rsidRPr="00341700">
        <w:rPr>
          <w:vertAlign w:val="subscript"/>
        </w:rPr>
        <w:t>DL</w:t>
      </w:r>
      <w:r w:rsidRPr="00341700">
        <w:t xml:space="preserve"> – </w:t>
      </w:r>
      <w:proofErr w:type="spellStart"/>
      <w:r w:rsidRPr="00341700">
        <w:t>N</w:t>
      </w:r>
      <w:r w:rsidRPr="00341700">
        <w:rPr>
          <w:vertAlign w:val="subscript"/>
        </w:rPr>
        <w:t>Offs</w:t>
      </w:r>
      <w:proofErr w:type="spellEnd"/>
      <w:r w:rsidRPr="00341700">
        <w:rPr>
          <w:vertAlign w:val="subscript"/>
        </w:rPr>
        <w:t>-DL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w:t>
      </w:r>
      <w:proofErr w:type="spellStart"/>
      <w:r w:rsidRPr="00341700">
        <w:t>F</w:t>
      </w:r>
      <w:r w:rsidRPr="00341700">
        <w:rPr>
          <w:vertAlign w:val="subscript"/>
        </w:rPr>
        <w:t>UL_low</w:t>
      </w:r>
      <w:proofErr w:type="spellEnd"/>
      <w:r w:rsidRPr="00341700">
        <w:t xml:space="preserve"> + 0.1(N</w:t>
      </w:r>
      <w:r w:rsidRPr="00341700">
        <w:rPr>
          <w:vertAlign w:val="subscript"/>
        </w:rPr>
        <w:t>UL</w:t>
      </w:r>
      <w:r w:rsidRPr="00341700">
        <w:t xml:space="preserve"> – </w:t>
      </w:r>
      <w:proofErr w:type="spellStart"/>
      <w:r w:rsidRPr="00341700">
        <w:t>N</w:t>
      </w:r>
      <w:r w:rsidRPr="00341700">
        <w:rPr>
          <w:vertAlign w:val="subscript"/>
        </w:rPr>
        <w:t>Offs</w:t>
      </w:r>
      <w:proofErr w:type="spellEnd"/>
      <w:r w:rsidRPr="00341700">
        <w:rPr>
          <w:vertAlign w:val="subscript"/>
        </w:rPr>
        <w:t>-UL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w:t>
      </w:r>
      <w:proofErr w:type="spellStart"/>
      <w:r>
        <w:rPr>
          <w:lang w:eastAsia="zh-CN"/>
        </w:rPr>
        <w:t>IoT</w:t>
      </w:r>
      <w:proofErr w:type="spellEnd"/>
      <w:r>
        <w:rPr>
          <w:lang w:eastAsia="zh-CN"/>
        </w:rPr>
        <w:t xml:space="preserve">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w:t>
      </w:r>
      <w:proofErr w:type="spellStart"/>
      <w:r>
        <w:t>IoT</w:t>
      </w:r>
      <w:proofErr w:type="spellEnd"/>
      <w:r>
        <w:t xml:space="preserve">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w:t>
      </w:r>
      <w:proofErr w:type="spellStart"/>
      <w:r>
        <w:rPr>
          <w:lang w:eastAsia="zh-CN"/>
        </w:rPr>
        <w:t>IoT</w:t>
      </w:r>
      <w:proofErr w:type="spellEnd"/>
      <w:r>
        <w:rPr>
          <w:lang w:eastAsia="zh-CN"/>
        </w:rPr>
        <w:t xml:space="preserve"> RB (broadcasting NPSS/NSSS) position is defined with a limited M</w:t>
      </w:r>
      <w:r w:rsidRPr="00341A6B">
        <w:rPr>
          <w:vertAlign w:val="subscript"/>
          <w:lang w:eastAsia="zh-CN"/>
        </w:rPr>
        <w:t>DL</w:t>
      </w:r>
      <w:r>
        <w:rPr>
          <w:lang w:eastAsia="zh-CN"/>
        </w:rPr>
        <w:t xml:space="preserve"> range to </w:t>
      </w:r>
      <w:r w:rsidRPr="00341700">
        <w:t>{-2,-1</w:t>
      </w:r>
      <w:proofErr w:type="gramStart"/>
      <w:r w:rsidRPr="00341700">
        <w:t>,0,1</w:t>
      </w:r>
      <w:proofErr w:type="gramEnd"/>
      <w:r w:rsidRPr="00341700">
        <w:t>}</w:t>
      </w:r>
      <w:r>
        <w:t xml:space="preserve">. </w:t>
      </w:r>
    </w:p>
    <w:p w14:paraId="15742558" w14:textId="77777777" w:rsidR="00C14EAA" w:rsidRDefault="00C14EAA" w:rsidP="00C14EAA">
      <w:pPr>
        <w:pStyle w:val="Heading4"/>
        <w:ind w:left="864" w:hanging="864"/>
        <w:rPr>
          <w:lang w:eastAsia="zh-CN"/>
        </w:rPr>
      </w:pPr>
      <w:bookmarkStart w:id="27" w:name="_Ref727050"/>
      <w:bookmarkStart w:id="28" w:name="_Toc20741342"/>
      <w:r>
        <w:rPr>
          <w:lang w:eastAsia="zh-CN"/>
        </w:rPr>
        <w:t>5.2.1.3</w:t>
      </w:r>
      <w:r>
        <w:rPr>
          <w:lang w:eastAsia="zh-CN"/>
        </w:rPr>
        <w:tab/>
        <w:t>NR channel raster</w:t>
      </w:r>
      <w:bookmarkEnd w:id="27"/>
      <w:bookmarkEnd w:id="28"/>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odd, </w:t>
      </w:r>
      <w:proofErr w:type="gramStart"/>
      <w:r>
        <w:rPr>
          <w:lang w:eastAsia="zh-CN"/>
        </w:rPr>
        <w:t>the it</w:t>
      </w:r>
      <w:proofErr w:type="gramEnd"/>
      <w:r>
        <w:rPr>
          <w:lang w:eastAsia="zh-CN"/>
        </w:rPr>
        <w:t xml:space="preserve">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29" w:name="_Ref814571"/>
      <w:bookmarkStart w:id="30" w:name="_Toc20741343"/>
      <w:bookmarkStart w:id="31" w:name="_Ref726992"/>
      <w:r>
        <w:rPr>
          <w:lang w:eastAsia="zh-CN"/>
        </w:rPr>
        <w:t>5.2.1.</w:t>
      </w:r>
      <w:r w:rsidRPr="00CA69C7">
        <w:rPr>
          <w:lang w:val="en-US" w:eastAsia="zh-CN"/>
        </w:rPr>
        <w:t>4</w:t>
      </w:r>
      <w:r>
        <w:rPr>
          <w:lang w:val="en-US" w:eastAsia="zh-CN"/>
        </w:rPr>
        <w:tab/>
      </w:r>
      <w:r w:rsidRPr="00CA69C7">
        <w:rPr>
          <w:lang w:val="en-US"/>
        </w:rPr>
        <w:t>NR SS Blocks</w:t>
      </w:r>
      <w:bookmarkEnd w:id="29"/>
      <w:bookmarkEnd w:id="30"/>
    </w:p>
    <w:p w14:paraId="1EA0003F" w14:textId="77777777" w:rsidR="00C14EAA" w:rsidRDefault="00C14EAA" w:rsidP="00C14EAA">
      <w:r>
        <w:t xml:space="preserve">The presence of the NR Synchronization Signal (SS) blocks would restrict possible options when placing a </w:t>
      </w:r>
      <w:proofErr w:type="gramStart"/>
      <w:r>
        <w:t>NB .</w:t>
      </w:r>
      <w:proofErr w:type="gramEnd"/>
      <w:r>
        <w:t xml:space="preserve"> Those blocks contain synchronization signals (PSS and SSS) which are used for UE to synchronize and connect to the BS. It’s so key that NB-</w:t>
      </w:r>
      <w:proofErr w:type="spellStart"/>
      <w:r>
        <w:t>IoT</w:t>
      </w:r>
      <w:proofErr w:type="spellEnd"/>
      <w:r>
        <w:t xml:space="preserve">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w:t>
      </w:r>
      <w:proofErr w:type="spellStart"/>
      <w:r>
        <w:t>IoT</w:t>
      </w:r>
      <w:proofErr w:type="spellEnd"/>
      <w:r>
        <w:t xml:space="preserve">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w:t>
      </w:r>
      <w:proofErr w:type="gramStart"/>
      <w:r>
        <w:t>refers</w:t>
      </w:r>
      <w:proofErr w:type="gramEnd"/>
      <w:r>
        <w:t xml:space="preserve">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B26E93"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B26E93"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w:t>
      </w:r>
      <w:proofErr w:type="spellStart"/>
      <w:r>
        <w:t>IoT</w:t>
      </w:r>
      <w:proofErr w:type="spellEnd"/>
      <w:r>
        <w:t xml:space="preserve">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w:t>
      </w:r>
      <w:proofErr w:type="spellStart"/>
      <w:r>
        <w:t>IoT</w:t>
      </w:r>
      <w:proofErr w:type="spellEnd"/>
      <w:r>
        <w:t xml:space="preserve"> RB to avoid overlap with NR SSB in coexistence scenario.</w:t>
      </w:r>
    </w:p>
    <w:p w14:paraId="14AFAAF7" w14:textId="77777777" w:rsidR="00C14EAA" w:rsidRDefault="00C14EAA" w:rsidP="00C14EAA">
      <w:pPr>
        <w:pStyle w:val="Heading4"/>
        <w:ind w:left="864" w:hanging="864"/>
        <w:rPr>
          <w:lang w:eastAsia="zh-CN"/>
        </w:rPr>
      </w:pPr>
      <w:bookmarkStart w:id="32" w:name="_Toc20741344"/>
      <w:r>
        <w:rPr>
          <w:lang w:eastAsia="zh-CN"/>
        </w:rPr>
        <w:t>5.2.1.5</w:t>
      </w:r>
      <w:r>
        <w:rPr>
          <w:lang w:eastAsia="zh-CN"/>
        </w:rPr>
        <w:tab/>
        <w:t>NB-</w:t>
      </w:r>
      <w:proofErr w:type="spellStart"/>
      <w:r>
        <w:rPr>
          <w:lang w:eastAsia="zh-CN"/>
        </w:rPr>
        <w:t>IoT</w:t>
      </w:r>
      <w:proofErr w:type="spellEnd"/>
      <w:r>
        <w:rPr>
          <w:lang w:eastAsia="zh-CN"/>
        </w:rPr>
        <w:t xml:space="preserve"> and NR coexistence</w:t>
      </w:r>
      <w:bookmarkEnd w:id="31"/>
      <w:bookmarkEnd w:id="32"/>
    </w:p>
    <w:p w14:paraId="323E7084" w14:textId="77777777" w:rsidR="00C14EAA" w:rsidRDefault="00C14EAA" w:rsidP="00C14EAA">
      <w:pPr>
        <w:rPr>
          <w:lang w:eastAsia="zh-CN"/>
        </w:rPr>
      </w:pPr>
      <w:r>
        <w:rPr>
          <w:lang w:eastAsia="zh-CN"/>
        </w:rPr>
        <w:t>As mentioned before, NB-</w:t>
      </w:r>
      <w:proofErr w:type="spellStart"/>
      <w:r>
        <w:rPr>
          <w:lang w:eastAsia="zh-CN"/>
        </w:rPr>
        <w:t>IoT</w:t>
      </w:r>
      <w:proofErr w:type="spellEnd"/>
      <w:r>
        <w:rPr>
          <w:lang w:eastAsia="zh-CN"/>
        </w:rPr>
        <w:t xml:space="preserve">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w:t>
      </w:r>
      <w:proofErr w:type="spellStart"/>
      <w:r>
        <w:rPr>
          <w:lang w:eastAsia="zh-CN"/>
        </w:rPr>
        <w:t>IoT</w:t>
      </w:r>
      <w:proofErr w:type="spellEnd"/>
      <w:r>
        <w:rPr>
          <w:lang w:eastAsia="zh-CN"/>
        </w:rPr>
        <w:t xml:space="preserve"> carrier frequency is referring to a frequency located in between 2 NB-</w:t>
      </w:r>
      <w:proofErr w:type="spellStart"/>
      <w:r>
        <w:rPr>
          <w:lang w:eastAsia="zh-CN"/>
        </w:rPr>
        <w:t>IoT</w:t>
      </w:r>
      <w:proofErr w:type="spellEnd"/>
      <w:r>
        <w:rPr>
          <w:lang w:eastAsia="zh-CN"/>
        </w:rPr>
        <w:t xml:space="preserve">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3" w:name="_Toc20741345"/>
      <w:r>
        <w:rPr>
          <w:lang w:eastAsia="zh-CN"/>
        </w:rPr>
        <w:t>5.2.1.6</w:t>
      </w:r>
      <w:r>
        <w:rPr>
          <w:lang w:eastAsia="zh-CN"/>
        </w:rPr>
        <w:tab/>
        <w:t>NR 100 kHz channel raster</w:t>
      </w:r>
      <w:bookmarkEnd w:id="33"/>
    </w:p>
    <w:p w14:paraId="4589DC81" w14:textId="77777777" w:rsidR="00C14EAA" w:rsidRDefault="00C14EAA" w:rsidP="00C14EAA">
      <w:pPr>
        <w:pStyle w:val="Heading5"/>
        <w:ind w:left="1008" w:hanging="1008"/>
        <w:rPr>
          <w:lang w:eastAsia="zh-CN"/>
        </w:rPr>
      </w:pPr>
      <w:bookmarkStart w:id="34" w:name="_Toc20741346"/>
      <w:r>
        <w:rPr>
          <w:lang w:eastAsia="zh-CN"/>
        </w:rPr>
        <w:t>5.2.1.6.1</w:t>
      </w:r>
      <w:r>
        <w:rPr>
          <w:lang w:eastAsia="zh-CN"/>
        </w:rPr>
        <w:tab/>
        <w:t>DL considerations</w:t>
      </w:r>
      <w:bookmarkEnd w:id="34"/>
    </w:p>
    <w:p w14:paraId="54DD2D0F" w14:textId="77777777" w:rsidR="00C14EAA" w:rsidRPr="00894787" w:rsidRDefault="00C14EAA" w:rsidP="00C14EAA">
      <w:pPr>
        <w:pStyle w:val="Heading5"/>
        <w:ind w:left="1008" w:hanging="1008"/>
        <w:rPr>
          <w:lang w:eastAsia="zh-CN"/>
        </w:rPr>
      </w:pPr>
      <w:bookmarkStart w:id="35" w:name="_Toc20741347"/>
      <w:r>
        <w:rPr>
          <w:lang w:eastAsia="zh-CN"/>
        </w:rPr>
        <w:t>5.2.1.6.1.1</w:t>
      </w:r>
      <w:r>
        <w:rPr>
          <w:lang w:eastAsia="zh-CN"/>
        </w:rPr>
        <w:tab/>
        <w:t>Carrier frequency</w:t>
      </w:r>
      <w:bookmarkEnd w:id="35"/>
      <w:r>
        <w:rPr>
          <w:lang w:eastAsia="zh-CN"/>
        </w:rPr>
        <w:t xml:space="preserve"> </w:t>
      </w:r>
    </w:p>
    <w:p w14:paraId="44167D61" w14:textId="77777777" w:rsidR="00C14EAA" w:rsidRDefault="00C14EAA" w:rsidP="00C14EAA">
      <w:pPr>
        <w:rPr>
          <w:lang w:eastAsia="zh-CN"/>
        </w:rPr>
      </w:pPr>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the following equation should be resolved:</w:t>
      </w:r>
    </w:p>
    <w:p w14:paraId="2DD4BF6A" w14:textId="72F68EAD" w:rsidR="00C14EAA" w:rsidRPr="00071B38" w:rsidRDefault="00C14EAA" w:rsidP="00C14EAA">
      <w:pPr>
        <w:ind w:left="720" w:firstLine="720"/>
        <w:rPr>
          <w:lang w:eastAsia="zh-CN"/>
        </w:rPr>
      </w:pPr>
      <w:bookmarkStart w:id="36"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36"/>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w:t>
      </w:r>
      <w:proofErr w:type="spellStart"/>
      <w:r>
        <w:rPr>
          <w:lang w:eastAsia="zh-CN"/>
        </w:rPr>
        <w:t>IoT</w:t>
      </w:r>
      <w:proofErr w:type="spellEnd"/>
      <w:r>
        <w:rPr>
          <w:lang w:eastAsia="zh-CN"/>
        </w:rPr>
        <w:t xml:space="preserve">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Pr>
          <w:lang w:eastAsia="zh-CN"/>
        </w:rPr>
        <w:t>k</w:t>
      </w:r>
      <w:proofErr w:type="gramEnd"/>
      <w:r>
        <w:rPr>
          <w:lang w:eastAsia="zh-CN"/>
        </w:rPr>
        <w:t xml:space="preserve">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37"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37"/>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38"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38"/>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39" w:name="_Toc20741348"/>
      <w:r>
        <w:rPr>
          <w:lang w:eastAsia="zh-CN"/>
        </w:rPr>
        <w:t>5.2.1.6.1.2</w:t>
      </w:r>
      <w:r>
        <w:rPr>
          <w:lang w:eastAsia="zh-CN"/>
        </w:rPr>
        <w:tab/>
        <w:t>RB alignment</w:t>
      </w:r>
      <w:bookmarkEnd w:id="39"/>
    </w:p>
    <w:p w14:paraId="236D1FEF" w14:textId="77777777" w:rsidR="00C14EAA" w:rsidRDefault="00C14EAA" w:rsidP="00C14EAA">
      <w:pPr>
        <w:rPr>
          <w:lang w:eastAsia="zh-CN"/>
        </w:rPr>
      </w:pPr>
      <w:r>
        <w:rPr>
          <w:lang w:eastAsia="zh-CN"/>
        </w:rPr>
        <w:t>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(6.1) would become: </w:t>
      </w:r>
    </w:p>
    <w:p w14:paraId="4C7791E4" w14:textId="7A00A44B" w:rsidR="00C14EAA" w:rsidRDefault="00C14EAA" w:rsidP="00C14EAA">
      <w:pPr>
        <w:ind w:left="720" w:firstLine="720"/>
        <w:rPr>
          <w:lang w:eastAsia="zh-CN"/>
        </w:rPr>
      </w:pPr>
      <w:bookmarkStart w:id="40"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40"/>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w:t>
      </w:r>
      <w:proofErr w:type="spellStart"/>
      <w:r>
        <w:rPr>
          <w:lang w:eastAsia="zh-CN"/>
        </w:rPr>
        <w:t>IoT</w:t>
      </w:r>
      <w:proofErr w:type="spellEnd"/>
      <w:r>
        <w:rPr>
          <w:lang w:eastAsia="zh-CN"/>
        </w:rPr>
        <w:t xml:space="preserve">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41"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1"/>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w:t>
      </w:r>
      <w:proofErr w:type="spellStart"/>
      <w:r>
        <w:rPr>
          <w:lang w:eastAsia="zh-CN"/>
        </w:rPr>
        <w:t>IoT</w:t>
      </w:r>
      <w:proofErr w:type="spellEnd"/>
      <w:r>
        <w:rPr>
          <w:lang w:eastAsia="zh-CN"/>
        </w:rPr>
        <w:t xml:space="preserve">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42"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2"/>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43" w:name="_Toc20741349"/>
      <w:r>
        <w:rPr>
          <w:lang w:eastAsia="zh-CN"/>
        </w:rPr>
        <w:t>5.2.1.6.1.3</w:t>
      </w:r>
      <w:r>
        <w:rPr>
          <w:lang w:eastAsia="zh-CN"/>
        </w:rPr>
        <w:tab/>
        <w:t>Channel bandwidth</w:t>
      </w:r>
      <w:bookmarkEnd w:id="43"/>
    </w:p>
    <w:p w14:paraId="072C391A" w14:textId="77777777" w:rsidR="00C14EAA" w:rsidRDefault="00C14EAA" w:rsidP="00C14EAA">
      <w:pPr>
        <w:rPr>
          <w:lang w:eastAsia="zh-CN"/>
        </w:rPr>
      </w:pPr>
      <w:r>
        <w:rPr>
          <w:lang w:eastAsia="zh-CN"/>
        </w:rPr>
        <w:t>In previous equations (6.4) and (6.6), (n-m) represents the frequency separation in between NB-</w:t>
      </w:r>
      <w:proofErr w:type="spellStart"/>
      <w:r>
        <w:rPr>
          <w:lang w:eastAsia="zh-CN"/>
        </w:rPr>
        <w:t>IoT</w:t>
      </w:r>
      <w:proofErr w:type="spellEnd"/>
      <w:r>
        <w:rPr>
          <w:lang w:eastAsia="zh-CN"/>
        </w:rPr>
        <w:t xml:space="preserve">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w:t>
      </w:r>
      <w:proofErr w:type="spellStart"/>
      <w:r>
        <w:rPr>
          <w:lang w:eastAsia="zh-CN"/>
        </w:rPr>
        <w:t>IoT</w:t>
      </w:r>
      <w:proofErr w:type="spellEnd"/>
      <w:r>
        <w:rPr>
          <w:lang w:eastAsia="zh-CN"/>
        </w:rPr>
        <w:t xml:space="preserve"> carrier from that NR reference frequency. And vice-versa, for a given NB-</w:t>
      </w:r>
      <w:proofErr w:type="spellStart"/>
      <w:r>
        <w:rPr>
          <w:lang w:eastAsia="zh-CN"/>
        </w:rPr>
        <w:t>IoT</w:t>
      </w:r>
      <w:proofErr w:type="spellEnd"/>
      <w:r>
        <w:rPr>
          <w:lang w:eastAsia="zh-CN"/>
        </w:rPr>
        <w:t xml:space="preserve"> carrier frequency, (n-m) would indicate the relative frequency position of NR reference frequency from that NB-</w:t>
      </w:r>
      <w:proofErr w:type="spellStart"/>
      <w:r>
        <w:rPr>
          <w:lang w:eastAsia="zh-CN"/>
        </w:rPr>
        <w:t>IoT</w:t>
      </w:r>
      <w:proofErr w:type="spellEnd"/>
      <w:r>
        <w:rPr>
          <w:lang w:eastAsia="zh-CN"/>
        </w:rPr>
        <w:t xml:space="preserve">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44" w:name="_Toc20741350"/>
      <w:r>
        <w:rPr>
          <w:lang w:eastAsia="zh-CN"/>
        </w:rPr>
        <w:t>5.2.1.6.1.4</w:t>
      </w:r>
      <w:r>
        <w:rPr>
          <w:lang w:eastAsia="zh-CN"/>
        </w:rPr>
        <w:tab/>
      </w:r>
      <w:r>
        <w:t>Conclusion</w:t>
      </w:r>
      <w:bookmarkEnd w:id="44"/>
    </w:p>
    <w:p w14:paraId="1F51E0C8" w14:textId="77777777" w:rsidR="00C14EAA" w:rsidRDefault="00C14EAA" w:rsidP="00C14EAA">
      <w:r>
        <w:t>NB-</w:t>
      </w:r>
      <w:proofErr w:type="spellStart"/>
      <w:r>
        <w:t>IoT</w:t>
      </w:r>
      <w:proofErr w:type="spellEnd"/>
      <w:r>
        <w:t xml:space="preserve"> and NR operating with 15 kHz SCS could coexist in NR bands supporting 100 kHz channel raster while optimizing resource utilization by aligning respective RBs.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p>
    <w:p w14:paraId="37FAEB1E" w14:textId="77777777" w:rsidR="00C14EAA" w:rsidRDefault="00C14EAA" w:rsidP="00C14EAA">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45" w:name="_Toc20741351"/>
      <w:r>
        <w:rPr>
          <w:lang w:eastAsia="zh-CN"/>
        </w:rPr>
        <w:t>5.2.1.6.1.5</w:t>
      </w:r>
      <w:r>
        <w:rPr>
          <w:lang w:eastAsia="zh-CN"/>
        </w:rPr>
        <w:tab/>
        <w:t>Example</w:t>
      </w:r>
      <w:bookmarkEnd w:id="45"/>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w:t>
      </w:r>
      <w:proofErr w:type="gramStart"/>
      <w:r>
        <w:rPr>
          <w:lang w:eastAsia="zh-CN"/>
        </w:rPr>
        <w:t>, …,</w:t>
      </w:r>
      <w:proofErr w:type="gramEnd"/>
      <w:r>
        <w:rPr>
          <w:lang w:eastAsia="zh-CN"/>
        </w:rPr>
        <w:t xml:space="preserve">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46" w:name="_Toc20741352"/>
      <w:r>
        <w:rPr>
          <w:lang w:eastAsia="zh-CN"/>
        </w:rPr>
        <w:t>5.2.1.6.2</w:t>
      </w:r>
      <w:r>
        <w:rPr>
          <w:lang w:eastAsia="zh-CN"/>
        </w:rPr>
        <w:tab/>
        <w:t>NR FDD bands– UL considerations</w:t>
      </w:r>
      <w:bookmarkEnd w:id="46"/>
    </w:p>
    <w:p w14:paraId="717825E7" w14:textId="77777777" w:rsidR="00C14EAA" w:rsidRDefault="00C14EAA" w:rsidP="00C14EAA">
      <w:r>
        <w:t>Due the DC component in DL but not in UL, there is a 7.5 kHz shift in between DL and UL for E-UTRA. As NB-</w:t>
      </w:r>
      <w:proofErr w:type="spellStart"/>
      <w:r>
        <w:t>IoT</w:t>
      </w:r>
      <w:proofErr w:type="spellEnd"/>
      <w:r>
        <w:t xml:space="preserve"> might be operated in E-UTRA in-band, this shift exists also in between NB-</w:t>
      </w:r>
      <w:proofErr w:type="spellStart"/>
      <w:r>
        <w:t>IoT</w:t>
      </w:r>
      <w:proofErr w:type="spellEnd"/>
      <w:r>
        <w:t xml:space="preserve"> DL and UL. </w:t>
      </w:r>
    </w:p>
    <w:p w14:paraId="29531557" w14:textId="6F6576D0"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w:t>
      </w:r>
      <w:proofErr w:type="spellStart"/>
      <w:r w:rsidRPr="005A07C7">
        <w:rPr>
          <w:noProof w:val="0"/>
        </w:rPr>
        <w:t>Δ</w:t>
      </w:r>
      <w:r w:rsidRPr="005A07C7">
        <w:rPr>
          <w:noProof w:val="0"/>
          <w:vertAlign w:val="subscript"/>
        </w:rPr>
        <w:t>shift</w:t>
      </w:r>
      <w:proofErr w:type="spellEnd"/>
      <w:proofErr w:type="gramStart"/>
      <w:r w:rsidRPr="005A07C7">
        <w:rPr>
          <w:noProof w:val="0"/>
        </w:rPr>
        <w:t xml:space="preserve">,  </w:t>
      </w:r>
      <w:proofErr w:type="spellStart"/>
      <w:r w:rsidRPr="005A07C7">
        <w:rPr>
          <w:noProof w:val="0"/>
        </w:rPr>
        <w:t>Δ</w:t>
      </w:r>
      <w:r w:rsidRPr="005A07C7">
        <w:rPr>
          <w:noProof w:val="0"/>
          <w:vertAlign w:val="subscript"/>
        </w:rPr>
        <w:t>shift</w:t>
      </w:r>
      <w:proofErr w:type="spellEnd"/>
      <w:proofErr w:type="gramEnd"/>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proofErr w:type="gramStart"/>
      <w:r w:rsidRPr="005A07C7">
        <w:rPr>
          <w:rFonts w:eastAsia="Yu Mincho"/>
        </w:rPr>
        <w:t>where</w:t>
      </w:r>
      <w:proofErr w:type="gramEnd"/>
      <w:r w:rsidRPr="005A07C7">
        <w:rPr>
          <w:rFonts w:eastAsia="Yu Mincho"/>
        </w:rPr>
        <w:t xml:space="preserv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w:t>
      </w:r>
      <w:proofErr w:type="spellStart"/>
      <w:r>
        <w:t>IoT</w:t>
      </w:r>
      <w:proofErr w:type="spellEnd"/>
      <w:r>
        <w:t xml:space="preserve">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47" w:name="_Toc20741353"/>
      <w:r>
        <w:rPr>
          <w:lang w:eastAsia="zh-CN"/>
        </w:rPr>
        <w:t>5.2.1.6.3</w:t>
      </w:r>
      <w:r>
        <w:rPr>
          <w:lang w:eastAsia="zh-CN"/>
        </w:rPr>
        <w:tab/>
        <w:t>NR TDD bands – UL considerations</w:t>
      </w:r>
      <w:bookmarkEnd w:id="47"/>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w:t>
      </w:r>
      <w:proofErr w:type="spellStart"/>
      <w:r>
        <w:rPr>
          <w:lang w:eastAsia="zh-CN"/>
        </w:rPr>
        <w:t>IoT</w:t>
      </w:r>
      <w:proofErr w:type="spellEnd"/>
      <w:r>
        <w:rPr>
          <w:lang w:eastAsia="zh-CN"/>
        </w:rPr>
        <w:t>.</w:t>
      </w:r>
    </w:p>
    <w:p w14:paraId="5862B62D" w14:textId="228C06B2" w:rsidR="00C14EAA" w:rsidRDefault="00C14EAA" w:rsidP="00C14EAA">
      <w:pPr>
        <w:rPr>
          <w:lang w:eastAsia="zh-CN"/>
        </w:rPr>
      </w:pPr>
      <w:r>
        <w:rPr>
          <w:lang w:eastAsia="zh-CN"/>
        </w:rPr>
        <w:t>However, 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The NB-</w:t>
      </w:r>
      <w:proofErr w:type="spellStart"/>
      <w:r>
        <w:rPr>
          <w:lang w:eastAsia="zh-CN"/>
        </w:rPr>
        <w:t>IoT</w:t>
      </w:r>
      <w:proofErr w:type="spellEnd"/>
      <w:r>
        <w:rPr>
          <w:lang w:eastAsia="zh-CN"/>
        </w:rPr>
        <w:t xml:space="preserve">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w:t>
      </w:r>
      <w:proofErr w:type="spellStart"/>
      <w:r>
        <w:rPr>
          <w:lang w:eastAsia="zh-CN"/>
        </w:rPr>
        <w:t>IoT</w:t>
      </w:r>
      <w:proofErr w:type="spellEnd"/>
      <w:r>
        <w:rPr>
          <w:lang w:eastAsia="zh-CN"/>
        </w:rPr>
        <w:t xml:space="preserve">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48" w:name="_Toc20741354"/>
      <w:r>
        <w:rPr>
          <w:lang w:eastAsia="zh-CN"/>
        </w:rPr>
        <w:t>5.2.1.6.4</w:t>
      </w:r>
      <w:r>
        <w:rPr>
          <w:lang w:eastAsia="zh-CN"/>
        </w:rPr>
        <w:tab/>
        <w:t>Example</w:t>
      </w:r>
      <w:bookmarkEnd w:id="48"/>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xml:space="preserve">= 2,135 </w:t>
      </w:r>
      <w:proofErr w:type="spellStart"/>
      <w:r>
        <w:rPr>
          <w:lang w:eastAsia="zh-CN"/>
        </w:rPr>
        <w:t>MHz.</w:t>
      </w:r>
      <w:proofErr w:type="spellEnd"/>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w:t>
      </w:r>
      <w:proofErr w:type="gramStart"/>
      <w:r w:rsidRPr="00622236">
        <w:rPr>
          <w:rFonts w:eastAsia="Times New Roman"/>
          <w:lang w:eastAsia="zh-CN"/>
        </w:rPr>
        <w:t>#(</w:t>
      </w:r>
      <w:proofErr w:type="gramEnd"/>
      <w:r w:rsidRPr="00622236">
        <w:rPr>
          <w:rFonts w:eastAsia="Times New Roman"/>
          <w:lang w:eastAsia="zh-CN"/>
        </w:rPr>
        <w:t>-26))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w:t>
      </w:r>
      <w:proofErr w:type="gramStart"/>
      <w:r>
        <w:rPr>
          <w:lang w:eastAsia="zh-CN"/>
        </w:rPr>
        <w:t>10*180-7.5</w:t>
      </w:r>
      <w:proofErr w:type="gramEnd"/>
      <w:r>
        <w:rPr>
          <w:lang w:eastAsia="zh-CN"/>
        </w:rPr>
        <w:t xml:space="preserve"> kHz.</w:t>
      </w:r>
    </w:p>
    <w:p w14:paraId="256488E2" w14:textId="77777777" w:rsidR="00C14EAA" w:rsidRDefault="00C14EAA" w:rsidP="00C14EAA">
      <w:pPr>
        <w:rPr>
          <w:lang w:eastAsia="zh-CN"/>
        </w:rPr>
      </w:pPr>
      <w:r>
        <w:rPr>
          <w:lang w:eastAsia="zh-CN"/>
        </w:rPr>
        <w:t>Assuming N=1778 and M=5 (GSCN=5333), being subcarrier aligned, the SS block would occupy frequency range [</w:t>
      </w:r>
      <w:proofErr w:type="gramStart"/>
      <w:r>
        <w:rPr>
          <w:lang w:eastAsia="zh-CN"/>
        </w:rPr>
        <w:t>2,132,042.5 ;</w:t>
      </w:r>
      <w:proofErr w:type="gramEnd"/>
      <w:r>
        <w:rPr>
          <w:lang w:eastAsia="zh-CN"/>
        </w:rPr>
        <w:t xml:space="preserve"> 2,135,642.5] kHz. In other words, SS block would overlap NR RBs </w:t>
      </w:r>
      <w:proofErr w:type="gramStart"/>
      <w:r>
        <w:rPr>
          <w:lang w:eastAsia="zh-CN"/>
        </w:rPr>
        <w:t>#(</w:t>
      </w:r>
      <w:proofErr w:type="gramEnd"/>
      <w:r>
        <w:rPr>
          <w:lang w:eastAsia="zh-CN"/>
        </w:rPr>
        <w:t>-17) to #3.</w:t>
      </w:r>
    </w:p>
    <w:p w14:paraId="1CE40C63" w14:textId="77777777" w:rsidR="00C14EAA" w:rsidRDefault="00C14EAA" w:rsidP="00C14EAA">
      <w:pPr>
        <w:rPr>
          <w:lang w:eastAsia="zh-CN"/>
        </w:rPr>
      </w:pPr>
      <w:r>
        <w:rPr>
          <w:lang w:eastAsia="zh-CN"/>
        </w:rPr>
        <w:t>Considering NB-</w:t>
      </w:r>
      <w:proofErr w:type="spellStart"/>
      <w:r>
        <w:rPr>
          <w:lang w:eastAsia="zh-CN"/>
        </w:rPr>
        <w:t>IoT</w:t>
      </w:r>
      <w:proofErr w:type="spellEnd"/>
      <w:r>
        <w:rPr>
          <w:lang w:eastAsia="zh-CN"/>
        </w:rPr>
        <w:t xml:space="preserve"> and NR RB alignment, NB-</w:t>
      </w:r>
      <w:proofErr w:type="spellStart"/>
      <w:r>
        <w:rPr>
          <w:lang w:eastAsia="zh-CN"/>
        </w:rPr>
        <w:t>IoT</w:t>
      </w:r>
      <w:proofErr w:type="spellEnd"/>
      <w:r>
        <w:rPr>
          <w:lang w:eastAsia="zh-CN"/>
        </w:rPr>
        <w:t xml:space="preserve">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w:t>
      </w:r>
      <w:proofErr w:type="spellStart"/>
      <w:r>
        <w:rPr>
          <w:lang w:eastAsia="zh-CN"/>
        </w:rPr>
        <w:t>IoT</w:t>
      </w:r>
      <w:proofErr w:type="spellEnd"/>
      <w:r>
        <w:rPr>
          <w:lang w:eastAsia="zh-CN"/>
        </w:rPr>
        <w:t xml:space="preserve"> RB over 2 NR RBs then) would offer more options for possible NB-</w:t>
      </w:r>
      <w:proofErr w:type="spellStart"/>
      <w:r>
        <w:rPr>
          <w:lang w:eastAsia="zh-CN"/>
        </w:rPr>
        <w:t>IoT</w:t>
      </w:r>
      <w:proofErr w:type="spellEnd"/>
      <w:r>
        <w:rPr>
          <w:lang w:eastAsia="zh-CN"/>
        </w:rPr>
        <w:t xml:space="preserve">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49" w:name="_Toc20741355"/>
      <w:r>
        <w:rPr>
          <w:lang w:eastAsia="zh-CN"/>
        </w:rPr>
        <w:lastRenderedPageBreak/>
        <w:t>5.2.1.7</w:t>
      </w:r>
      <w:r>
        <w:rPr>
          <w:lang w:eastAsia="zh-CN"/>
        </w:rPr>
        <w:tab/>
        <w:t>NR SCS based channel raster</w:t>
      </w:r>
      <w:bookmarkEnd w:id="49"/>
    </w:p>
    <w:p w14:paraId="4C10C625" w14:textId="77777777" w:rsidR="00C14EAA" w:rsidRDefault="00C14EAA" w:rsidP="00C14EAA">
      <w:pPr>
        <w:pStyle w:val="Heading5"/>
        <w:ind w:left="1008" w:hanging="1008"/>
        <w:rPr>
          <w:lang w:eastAsia="zh-CN"/>
        </w:rPr>
      </w:pPr>
      <w:bookmarkStart w:id="50" w:name="_Toc20741356"/>
      <w:r>
        <w:rPr>
          <w:lang w:eastAsia="zh-CN"/>
        </w:rPr>
        <w:t>5.2.1.7.1</w:t>
      </w:r>
      <w:r>
        <w:rPr>
          <w:lang w:eastAsia="zh-CN"/>
        </w:rPr>
        <w:tab/>
        <w:t>DL considerations</w:t>
      </w:r>
      <w:bookmarkEnd w:id="50"/>
    </w:p>
    <w:p w14:paraId="3A8E4C8A" w14:textId="77777777" w:rsidR="00C14EAA" w:rsidRPr="00894787" w:rsidRDefault="00C14EAA" w:rsidP="00C14EAA">
      <w:pPr>
        <w:pStyle w:val="Heading5"/>
        <w:ind w:left="1008" w:hanging="1008"/>
        <w:rPr>
          <w:lang w:eastAsia="zh-CN"/>
        </w:rPr>
      </w:pPr>
      <w:bookmarkStart w:id="51" w:name="_Toc20741357"/>
      <w:r>
        <w:rPr>
          <w:lang w:eastAsia="zh-CN"/>
        </w:rPr>
        <w:t>5.2.1.7.1.1</w:t>
      </w:r>
      <w:r>
        <w:rPr>
          <w:lang w:eastAsia="zh-CN"/>
        </w:rPr>
        <w:tab/>
        <w:t>Carrier frequency</w:t>
      </w:r>
      <w:bookmarkEnd w:id="51"/>
      <w:r>
        <w:rPr>
          <w:lang w:eastAsia="zh-CN"/>
        </w:rPr>
        <w:t xml:space="preserve"> </w:t>
      </w:r>
    </w:p>
    <w:p w14:paraId="001B0E79" w14:textId="77777777" w:rsidR="00C14EAA" w:rsidRDefault="00C14EAA" w:rsidP="00C14EAA">
      <w:pPr>
        <w:rPr>
          <w:lang w:eastAsia="zh-CN"/>
        </w:rPr>
      </w:pPr>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52" w:name="_Hlk4089320"/>
      <w:bookmarkStart w:id="53"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2"/>
        <m:r>
          <m:rPr>
            <m:sty m:val="p"/>
          </m:rPr>
          <w:rPr>
            <w:rFonts w:ascii="Cambria Math" w:hAnsi="Cambria Math" w:cs="Arial"/>
            <w:sz w:val="22"/>
            <w:lang w:eastAsia="zh-CN"/>
          </w:rPr>
          <m:t>I-7.5</m:t>
        </m:r>
      </m:oMath>
      <w:bookmarkEnd w:id="53"/>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w:t>
      </w:r>
      <w:proofErr w:type="spellStart"/>
      <w:r>
        <w:rPr>
          <w:lang w:eastAsia="zh-CN"/>
        </w:rPr>
        <w:t>IoT</w:t>
      </w:r>
      <w:proofErr w:type="spellEnd"/>
      <w:r>
        <w:rPr>
          <w:lang w:eastAsia="zh-CN"/>
        </w:rPr>
        <w:t xml:space="preserve">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Pr>
          <w:lang w:eastAsia="zh-CN"/>
        </w:rPr>
        <w:t>k</w:t>
      </w:r>
      <w:proofErr w:type="gramEnd"/>
      <w:r>
        <w:rPr>
          <w:lang w:eastAsia="zh-CN"/>
        </w:rPr>
        <w:t>: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sidRPr="0029166C">
        <w:rPr>
          <w:i/>
          <w:lang w:eastAsia="zh-CN"/>
        </w:rPr>
        <w:t>I</w:t>
      </w:r>
      <w:r>
        <w:rPr>
          <w:lang w:eastAsia="zh-CN"/>
        </w:rPr>
        <w:t xml:space="preserve"> :</w:t>
      </w:r>
      <w:proofErr w:type="gramEnd"/>
      <w:r>
        <w:rPr>
          <w:lang w:eastAsia="zh-CN"/>
        </w:rPr>
        <w:t xml:space="preserve">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54"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54"/>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w:t>
      </w:r>
      <w:proofErr w:type="spellStart"/>
      <w:r>
        <w:rPr>
          <w:lang w:eastAsia="zh-CN"/>
        </w:rPr>
        <w:t>n</w:t>
      </w:r>
      <w:proofErr w:type="gramStart"/>
      <w:r>
        <w:rPr>
          <w:lang w:eastAsia="zh-CN"/>
        </w:rPr>
        <w:t>,m</w:t>
      </w:r>
      <w:proofErr w:type="spellEnd"/>
      <w:proofErr w:type="gramEnd"/>
      <w:r>
        <w:rPr>
          <w:lang w:eastAsia="zh-CN"/>
        </w:rPr>
        <w:t>)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55" w:name="_Toc20741358"/>
      <w:r>
        <w:rPr>
          <w:lang w:eastAsia="zh-CN"/>
        </w:rPr>
        <w:t>5.2.1.7.1.2</w:t>
      </w:r>
      <w:r>
        <w:rPr>
          <w:lang w:eastAsia="zh-CN"/>
        </w:rPr>
        <w:tab/>
        <w:t>RB alignment</w:t>
      </w:r>
      <w:bookmarkEnd w:id="55"/>
      <w:r>
        <w:rPr>
          <w:lang w:eastAsia="zh-CN"/>
        </w:rPr>
        <w:t xml:space="preserve">  </w:t>
      </w:r>
    </w:p>
    <w:p w14:paraId="34FD96B0" w14:textId="77777777" w:rsidR="00C14EAA" w:rsidRDefault="00C14EAA" w:rsidP="00C14EAA">
      <w:pPr>
        <w:rPr>
          <w:lang w:eastAsia="zh-CN"/>
        </w:rPr>
      </w:pPr>
      <w:r>
        <w:rPr>
          <w:lang w:eastAsia="zh-CN"/>
        </w:rPr>
        <w:t>When considering 15 kHz SCS, 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w:t>
      </w:r>
      <w:proofErr w:type="spellStart"/>
      <w:r>
        <w:rPr>
          <w:lang w:eastAsia="zh-CN"/>
        </w:rPr>
        <w:t>IoT</w:t>
      </w:r>
      <w:proofErr w:type="spellEnd"/>
      <w:r>
        <w:rPr>
          <w:lang w:eastAsia="zh-CN"/>
        </w:rPr>
        <w:t xml:space="preserve"> RB. Depending on the required guard, it might be more optimal to </w:t>
      </w:r>
      <w:proofErr w:type="spellStart"/>
      <w:r>
        <w:rPr>
          <w:lang w:eastAsia="zh-CN"/>
        </w:rPr>
        <w:t>center</w:t>
      </w:r>
      <w:proofErr w:type="spellEnd"/>
      <w:r>
        <w:rPr>
          <w:lang w:eastAsia="zh-CN"/>
        </w:rPr>
        <w:t xml:space="preserve"> NB-</w:t>
      </w:r>
      <w:proofErr w:type="spellStart"/>
      <w:r>
        <w:rPr>
          <w:lang w:eastAsia="zh-CN"/>
        </w:rPr>
        <w:t>IoT</w:t>
      </w:r>
      <w:proofErr w:type="spellEnd"/>
      <w:r>
        <w:rPr>
          <w:lang w:eastAsia="zh-CN"/>
        </w:rPr>
        <w:t xml:space="preserve">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56" w:name="_Toc20741359"/>
      <w:r>
        <w:rPr>
          <w:lang w:eastAsia="zh-CN"/>
        </w:rPr>
        <w:t>5.2.1.7.1.3</w:t>
      </w:r>
      <w:r>
        <w:rPr>
          <w:lang w:eastAsia="zh-CN"/>
        </w:rPr>
        <w:tab/>
        <w:t>Channel bandwidth</w:t>
      </w:r>
      <w:bookmarkEnd w:id="56"/>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w:t>
      </w:r>
      <w:proofErr w:type="spellStart"/>
      <w:r>
        <w:rPr>
          <w:lang w:eastAsia="zh-CN"/>
        </w:rPr>
        <w:t>IoT</w:t>
      </w:r>
      <w:proofErr w:type="spellEnd"/>
      <w:r>
        <w:rPr>
          <w:lang w:eastAsia="zh-CN"/>
        </w:rPr>
        <w:t>, with NR SCS based channel raster, the possible positions of NB-</w:t>
      </w:r>
      <w:proofErr w:type="spellStart"/>
      <w:r>
        <w:rPr>
          <w:lang w:eastAsia="zh-CN"/>
        </w:rPr>
        <w:t>IoT</w:t>
      </w:r>
      <w:proofErr w:type="spellEnd"/>
      <w:r>
        <w:rPr>
          <w:lang w:eastAsia="zh-CN"/>
        </w:rPr>
        <w:t xml:space="preserve"> RB depend here of NR carrier frequency position. For a given NR channel bandwidth signal, it’s then not possible to give the candidate list of NB-</w:t>
      </w:r>
      <w:proofErr w:type="spellStart"/>
      <w:r>
        <w:rPr>
          <w:lang w:eastAsia="zh-CN"/>
        </w:rPr>
        <w:t>IoT</w:t>
      </w:r>
      <w:proofErr w:type="spellEnd"/>
      <w:r>
        <w:rPr>
          <w:lang w:eastAsia="zh-CN"/>
        </w:rPr>
        <w:t xml:space="preserve">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57" w:name="_Ref728448"/>
      <w:bookmarkStart w:id="58" w:name="_Toc20741360"/>
      <w:r>
        <w:rPr>
          <w:lang w:eastAsia="zh-CN"/>
        </w:rPr>
        <w:t>5.2.1.7.1.4</w:t>
      </w:r>
      <w:r>
        <w:rPr>
          <w:lang w:eastAsia="zh-CN"/>
        </w:rPr>
        <w:tab/>
      </w:r>
      <w:r>
        <w:t>Conclusion</w:t>
      </w:r>
      <w:bookmarkEnd w:id="57"/>
      <w:bookmarkEnd w:id="58"/>
    </w:p>
    <w:p w14:paraId="35E8AB82" w14:textId="77777777" w:rsidR="00C14EAA" w:rsidRDefault="00C14EAA" w:rsidP="00C14EAA">
      <w:r>
        <w:t>NB-</w:t>
      </w:r>
      <w:proofErr w:type="spellStart"/>
      <w:r>
        <w:t>IoT</w:t>
      </w:r>
      <w:proofErr w:type="spellEnd"/>
      <w:r>
        <w:t xml:space="preserve"> and NR operating could coexist in NR bands supporting SCS based channel raster, but also optimizing resource utilization by aligning respective RBs for 15 kHz SCS.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p>
    <w:p w14:paraId="0D31FE04" w14:textId="77777777" w:rsidR="00C14EAA" w:rsidRDefault="00C14EAA" w:rsidP="00C14EAA">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59" w:name="_Toc20741361"/>
      <w:r>
        <w:rPr>
          <w:lang w:eastAsia="zh-CN"/>
        </w:rPr>
        <w:t>5.2.1.7.2</w:t>
      </w:r>
      <w:r>
        <w:rPr>
          <w:lang w:eastAsia="zh-CN"/>
        </w:rPr>
        <w:tab/>
        <w:t>UL considerations</w:t>
      </w:r>
      <w:bookmarkEnd w:id="59"/>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The NB-</w:t>
      </w:r>
      <w:proofErr w:type="spellStart"/>
      <w:r>
        <w:rPr>
          <w:lang w:eastAsia="zh-CN"/>
        </w:rPr>
        <w:t>IoT</w:t>
      </w:r>
      <w:proofErr w:type="spellEnd"/>
      <w:r>
        <w:rPr>
          <w:lang w:eastAsia="zh-CN"/>
        </w:rPr>
        <w:t xml:space="preserve">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w:t>
      </w:r>
      <w:proofErr w:type="spellStart"/>
      <w:r>
        <w:rPr>
          <w:lang w:eastAsia="zh-CN"/>
        </w:rPr>
        <w:t>IoT</w:t>
      </w:r>
      <w:proofErr w:type="spellEnd"/>
      <w:r>
        <w:rPr>
          <w:lang w:eastAsia="zh-CN"/>
        </w:rPr>
        <w:t xml:space="preserve">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60" w:name="_Toc20741362"/>
      <w:r>
        <w:rPr>
          <w:lang w:eastAsia="zh-CN"/>
        </w:rPr>
        <w:lastRenderedPageBreak/>
        <w:t>5.2.1.7.3</w:t>
      </w:r>
      <w:r>
        <w:rPr>
          <w:lang w:eastAsia="zh-CN"/>
        </w:rPr>
        <w:tab/>
        <w:t>Example</w:t>
      </w:r>
      <w:bookmarkEnd w:id="60"/>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xml:space="preserve">= 2,562 </w:t>
      </w:r>
      <w:proofErr w:type="spellStart"/>
      <w:r>
        <w:rPr>
          <w:lang w:eastAsia="zh-CN"/>
        </w:rPr>
        <w:t>MHz.</w:t>
      </w:r>
      <w:proofErr w:type="spellEnd"/>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w:t>
      </w:r>
      <w:proofErr w:type="gramStart"/>
      <w:r w:rsidRPr="00622236">
        <w:rPr>
          <w:rFonts w:eastAsia="Times New Roman"/>
          <w:lang w:eastAsia="zh-CN"/>
        </w:rPr>
        <w:t>#(</w:t>
      </w:r>
      <w:proofErr w:type="gramEnd"/>
      <w:r w:rsidRPr="00622236">
        <w:rPr>
          <w:rFonts w:eastAsia="Times New Roman"/>
          <w:lang w:eastAsia="zh-CN"/>
        </w:rPr>
        <w:t>-26))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w:t>
      </w:r>
      <w:proofErr w:type="gramStart"/>
      <w:r>
        <w:rPr>
          <w:lang w:eastAsia="zh-CN"/>
        </w:rPr>
        <w:t>10*180-7.5</w:t>
      </w:r>
      <w:proofErr w:type="gramEnd"/>
      <w:r>
        <w:rPr>
          <w:lang w:eastAsia="zh-CN"/>
        </w:rPr>
        <w:t xml:space="preserve"> kHz.</w:t>
      </w:r>
    </w:p>
    <w:p w14:paraId="13AE29C8" w14:textId="77777777" w:rsidR="00C14EAA" w:rsidRDefault="00C14EAA" w:rsidP="00C14EAA">
      <w:pPr>
        <w:rPr>
          <w:lang w:eastAsia="zh-CN"/>
        </w:rPr>
      </w:pPr>
      <w:r>
        <w:rPr>
          <w:lang w:eastAsia="zh-CN"/>
        </w:rPr>
        <w:t>Assuming N=2134 and M=3 (GSCN=6402), being subcarrier aligned, the SS block would occupy frequency range [</w:t>
      </w:r>
      <w:proofErr w:type="gramStart"/>
      <w:r>
        <w:rPr>
          <w:lang w:eastAsia="zh-CN"/>
        </w:rPr>
        <w:t>2,559,142.5 ;</w:t>
      </w:r>
      <w:proofErr w:type="gramEnd"/>
      <w:r>
        <w:rPr>
          <w:lang w:eastAsia="zh-CN"/>
        </w:rPr>
        <w:t xml:space="preserve"> 2,562,742.5] kHz. In other words, SS block would overlap NR RBs </w:t>
      </w:r>
      <w:proofErr w:type="gramStart"/>
      <w:r>
        <w:rPr>
          <w:lang w:eastAsia="zh-CN"/>
        </w:rPr>
        <w:t>#(</w:t>
      </w:r>
      <w:proofErr w:type="gramEnd"/>
      <w:r>
        <w:rPr>
          <w:lang w:eastAsia="zh-CN"/>
        </w:rPr>
        <w:t>-17) to #4.</w:t>
      </w:r>
    </w:p>
    <w:p w14:paraId="1B85A331" w14:textId="77777777" w:rsidR="00C14EAA" w:rsidRDefault="00C14EAA" w:rsidP="00C14EAA">
      <w:pPr>
        <w:rPr>
          <w:lang w:eastAsia="zh-CN"/>
        </w:rPr>
      </w:pPr>
      <w:r w:rsidRPr="00F44E04">
        <w:rPr>
          <w:lang w:eastAsia="zh-CN"/>
        </w:rPr>
        <w:t>Considering NB-</w:t>
      </w:r>
      <w:proofErr w:type="spellStart"/>
      <w:r w:rsidRPr="00F44E04">
        <w:rPr>
          <w:lang w:eastAsia="zh-CN"/>
        </w:rPr>
        <w:t>IoT</w:t>
      </w:r>
      <w:proofErr w:type="spellEnd"/>
      <w:r w:rsidRPr="00F44E04">
        <w:rPr>
          <w:lang w:eastAsia="zh-CN"/>
        </w:rPr>
        <w:t xml:space="preserve"> and NR RB alignment, NB-</w:t>
      </w:r>
      <w:proofErr w:type="spellStart"/>
      <w:r w:rsidRPr="00F44E04">
        <w:rPr>
          <w:lang w:eastAsia="zh-CN"/>
        </w:rPr>
        <w:t>IoT</w:t>
      </w:r>
      <w:proofErr w:type="spellEnd"/>
      <w:r w:rsidRPr="00F44E04">
        <w:rPr>
          <w:lang w:eastAsia="zh-CN"/>
        </w:rPr>
        <w:t xml:space="preserve">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616DBF4F" w14:textId="76E47B02" w:rsidR="004E5C1D" w:rsidRDefault="00B759B5" w:rsidP="004E5C1D">
      <w:pPr>
        <w:rPr>
          <w:i/>
          <w:color w:val="0000FF"/>
        </w:rPr>
      </w:pPr>
      <w:r>
        <w:rPr>
          <w:i/>
          <w:color w:val="0000FF"/>
        </w:rPr>
        <w:t>Text will be added</w:t>
      </w:r>
      <w:r w:rsidR="004E5C1D">
        <w:rPr>
          <w:i/>
          <w:color w:val="0000FF"/>
        </w:rPr>
        <w:t xml:space="preserve"> </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07F57B8A" w:rsidR="0025308A" w:rsidRDefault="0025308A" w:rsidP="0025308A">
      <w:r w:rsidRPr="0025308A">
        <w:rPr>
          <w:rFonts w:hint="eastAsia"/>
        </w:rPr>
        <w:t xml:space="preserve">As NR could support several numerology, e.g. 15KHz, 30KHz and 60KHz in FR1 </w:t>
      </w:r>
      <w:r>
        <w:t xml:space="preserve">which might be different from </w:t>
      </w:r>
      <w:r w:rsidRPr="0025308A">
        <w:rPr>
          <w:rFonts w:hint="eastAsia"/>
        </w:rPr>
        <w:t>NB-</w:t>
      </w:r>
      <w:proofErr w:type="spellStart"/>
      <w:r w:rsidRPr="0025308A">
        <w:rPr>
          <w:rFonts w:hint="eastAsia"/>
        </w:rPr>
        <w:t>IoT</w:t>
      </w:r>
      <w:proofErr w:type="spellEnd"/>
      <w:r w:rsidRPr="0025308A">
        <w:rPr>
          <w:rFonts w:hint="eastAsia"/>
        </w:rPr>
        <w:t xml:space="preserve">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interference between NR subcarrier and NB-</w:t>
      </w:r>
      <w:proofErr w:type="spellStart"/>
      <w:r w:rsidRPr="0025308A">
        <w:rPr>
          <w:rFonts w:hint="eastAsia"/>
        </w:rPr>
        <w:t>IoT</w:t>
      </w:r>
      <w:proofErr w:type="spellEnd"/>
      <w:r w:rsidRPr="0025308A">
        <w:rPr>
          <w:rFonts w:hint="eastAsia"/>
        </w:rPr>
        <w:t xml:space="preserve"> subcarrier when NB-</w:t>
      </w:r>
      <w:proofErr w:type="spellStart"/>
      <w:r w:rsidRPr="0025308A">
        <w:rPr>
          <w:rFonts w:hint="eastAsia"/>
        </w:rPr>
        <w:t>IoT</w:t>
      </w:r>
      <w:proofErr w:type="spellEnd"/>
      <w:r w:rsidRPr="0025308A">
        <w:rPr>
          <w:rFonts w:hint="eastAsia"/>
        </w:rPr>
        <w:t xml:space="preserve">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scenarios, no requirement is defined for mixed numerology between NR and NB-</w:t>
      </w:r>
      <w:proofErr w:type="spellStart"/>
      <w:r w:rsidRPr="0025308A">
        <w:rPr>
          <w:rFonts w:hint="eastAsia"/>
        </w:rPr>
        <w:t>IoT</w:t>
      </w:r>
      <w:proofErr w:type="spellEnd"/>
      <w:r w:rsidRPr="0025308A">
        <w:rPr>
          <w:rFonts w:hint="eastAsia"/>
        </w:rPr>
        <w:t xml:space="preserve">. </w:t>
      </w:r>
    </w:p>
    <w:p w14:paraId="379CB921" w14:textId="59E4064A" w:rsidR="001A51E3" w:rsidRDefault="00944E9B" w:rsidP="00812D42">
      <w:pPr>
        <w:pStyle w:val="Heading2"/>
      </w:pPr>
      <w:bookmarkStart w:id="61" w:name="_Toc20741363"/>
      <w:r>
        <w:t>5</w:t>
      </w:r>
      <w:r w:rsidR="001A51E3">
        <w:t>.3</w:t>
      </w:r>
      <w:r w:rsidR="001A51E3" w:rsidRPr="00824EAC">
        <w:tab/>
      </w:r>
      <w:r w:rsidR="004E5C1D">
        <w:t>NB-</w:t>
      </w:r>
      <w:proofErr w:type="spellStart"/>
      <w:r w:rsidR="004E5C1D">
        <w:t>IoT</w:t>
      </w:r>
      <w:proofErr w:type="spellEnd"/>
      <w:r w:rsidR="004E5C1D">
        <w:t xml:space="preserve"> operating in</w:t>
      </w:r>
      <w:r w:rsidR="00BE54CB">
        <w:t xml:space="preserve"> NR guard-band</w:t>
      </w:r>
      <w:bookmarkEnd w:id="61"/>
    </w:p>
    <w:p w14:paraId="6DED5B81" w14:textId="77777777" w:rsidR="007007D3" w:rsidRDefault="007007D3" w:rsidP="007007D3">
      <w:pPr>
        <w:pStyle w:val="Heading3"/>
      </w:pPr>
      <w:bookmarkStart w:id="62" w:name="_Toc20741364"/>
      <w:r>
        <w:t>5.3.1</w:t>
      </w:r>
      <w:r>
        <w:tab/>
        <w:t>Spectrum utilization consideration</w:t>
      </w:r>
      <w:bookmarkEnd w:id="62"/>
    </w:p>
    <w:p w14:paraId="45DC4C8A" w14:textId="77777777" w:rsidR="007007D3" w:rsidRDefault="007007D3" w:rsidP="007007D3">
      <w:pPr>
        <w:rPr>
          <w:lang w:val="en-US" w:eastAsia="zh-TW"/>
        </w:rPr>
      </w:pPr>
      <w:r>
        <w:t>Compared to LTE which has fixed spectrum utilization for channel bandwidth larger than and equal to 3 MHz, the spectrum utilization has been improved for NR especially for 15 kHz SCS. Spectrum utilization values in Rel-15 are the results of companies’ compromise. NB-</w:t>
      </w:r>
      <w:proofErr w:type="spellStart"/>
      <w:r>
        <w:t>IoT</w:t>
      </w:r>
      <w:proofErr w:type="spellEnd"/>
      <w:r>
        <w:t xml:space="preserve"> operating in NR guard band need further increase the spectrum utilization hence NB-</w:t>
      </w:r>
      <w:proofErr w:type="spellStart"/>
      <w:r>
        <w:t>IoT</w:t>
      </w:r>
      <w:proofErr w:type="spellEnd"/>
      <w:r>
        <w:t xml:space="preserve"> should not be considered for operating in NR guard band for 15 </w:t>
      </w:r>
      <w:r>
        <w:rPr>
          <w:lang w:eastAsia="zh-CN"/>
        </w:rPr>
        <w:t>kHz</w:t>
      </w:r>
      <w:r>
        <w:t xml:space="preserve"> SCS.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63" w:name="_Toc20741365"/>
      <w:r>
        <w:rPr>
          <w:lang w:val="en-US" w:eastAsia="zh-TW"/>
        </w:rPr>
        <w:t>5.3.2</w:t>
      </w:r>
      <w:r>
        <w:rPr>
          <w:lang w:val="en-US" w:eastAsia="zh-TW"/>
        </w:rPr>
        <w:tab/>
      </w:r>
      <w:proofErr w:type="spellStart"/>
      <w:r>
        <w:rPr>
          <w:lang w:val="en-US" w:eastAsia="zh-TW"/>
        </w:rPr>
        <w:t>Refarming</w:t>
      </w:r>
      <w:proofErr w:type="spellEnd"/>
      <w:r>
        <w:rPr>
          <w:lang w:val="en-US" w:eastAsia="zh-TW"/>
        </w:rPr>
        <w:t xml:space="preserve"> consideration</w:t>
      </w:r>
      <w:bookmarkEnd w:id="63"/>
    </w:p>
    <w:p w14:paraId="2113A96D" w14:textId="77777777" w:rsidR="007007D3" w:rsidRDefault="007007D3" w:rsidP="007007D3">
      <w:pPr>
        <w:rPr>
          <w:lang w:val="en-US" w:eastAsia="zh-TW"/>
        </w:rPr>
      </w:pPr>
      <w:r>
        <w:rPr>
          <w:lang w:val="en-US" w:eastAsia="zh-TW"/>
        </w:rPr>
        <w:t xml:space="preserve">When </w:t>
      </w:r>
      <w:proofErr w:type="spellStart"/>
      <w:r>
        <w:rPr>
          <w:lang w:val="en-US" w:eastAsia="zh-TW"/>
        </w:rPr>
        <w:t>refarming</w:t>
      </w:r>
      <w:proofErr w:type="spellEnd"/>
      <w:r>
        <w:rPr>
          <w:lang w:val="en-US" w:eastAsia="zh-TW"/>
        </w:rPr>
        <w:t xml:space="preserve"> the LTE carrier to NR carrier with the existence of downlink anchor guard-band NB-</w:t>
      </w:r>
      <w:proofErr w:type="spellStart"/>
      <w:r>
        <w:rPr>
          <w:lang w:val="en-US" w:eastAsia="zh-TW"/>
        </w:rPr>
        <w:t>IoT</w:t>
      </w:r>
      <w:proofErr w:type="spellEnd"/>
      <w:r>
        <w:rPr>
          <w:lang w:val="en-US" w:eastAsia="zh-TW"/>
        </w:rPr>
        <w:t xml:space="preserve"> operations, keeping same NB-</w:t>
      </w:r>
      <w:proofErr w:type="spellStart"/>
      <w:r>
        <w:rPr>
          <w:lang w:val="en-US" w:eastAsia="zh-TW"/>
        </w:rPr>
        <w:t>IoT</w:t>
      </w:r>
      <w:proofErr w:type="spellEnd"/>
      <w:r>
        <w:rPr>
          <w:lang w:val="en-US" w:eastAsia="zh-TW"/>
        </w:rPr>
        <w:t xml:space="preserve"> carrier frequency, NB-</w:t>
      </w:r>
      <w:proofErr w:type="spellStart"/>
      <w:r>
        <w:rPr>
          <w:lang w:val="en-US" w:eastAsia="zh-TW"/>
        </w:rPr>
        <w:t>IoT</w:t>
      </w:r>
      <w:proofErr w:type="spellEnd"/>
      <w:r>
        <w:rPr>
          <w:lang w:val="en-US" w:eastAsia="zh-TW"/>
        </w:rPr>
        <w:t xml:space="preserve"> might partially operate in NR in-band and partially in NR guard band as shown in figure 5.3.1. </w:t>
      </w:r>
    </w:p>
    <w:p w14:paraId="0A578228" w14:textId="1204A747" w:rsidR="007007D3" w:rsidRDefault="007007D3" w:rsidP="007007D3">
      <w:pPr>
        <w:rPr>
          <w:lang w:val="en-US" w:eastAsia="zh-TW"/>
        </w:rPr>
      </w:pPr>
      <w:r>
        <w:rPr>
          <w:noProof/>
          <w:lang w:val="en-US"/>
        </w:rPr>
        <w:lastRenderedPageBreak/>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w:t>
      </w:r>
      <w:proofErr w:type="spellStart"/>
      <w:r>
        <w:rPr>
          <w:lang w:val="en-US" w:eastAsia="zh-TW"/>
        </w:rPr>
        <w:t>IoT</w:t>
      </w:r>
      <w:proofErr w:type="spellEnd"/>
      <w:r>
        <w:rPr>
          <w:lang w:val="en-US" w:eastAsia="zh-TW"/>
        </w:rPr>
        <w:t xml:space="preserve"> operation for 10MHz LTE channel bandwidth </w:t>
      </w:r>
      <w:proofErr w:type="spellStart"/>
      <w:r>
        <w:rPr>
          <w:lang w:val="en-US" w:eastAsia="zh-TW"/>
        </w:rPr>
        <w:t>refarming</w:t>
      </w:r>
      <w:proofErr w:type="spellEnd"/>
      <w:r>
        <w:rPr>
          <w:lang w:val="en-US" w:eastAsia="zh-TW"/>
        </w:rPr>
        <w:t xml:space="preserve"> to </w:t>
      </w:r>
      <w:proofErr w:type="gramStart"/>
      <w:r>
        <w:rPr>
          <w:lang w:val="en-US" w:eastAsia="zh-TW"/>
        </w:rPr>
        <w:t>15kHz</w:t>
      </w:r>
      <w:proofErr w:type="gramEnd"/>
      <w:r>
        <w:rPr>
          <w:lang w:val="en-US" w:eastAsia="zh-TW"/>
        </w:rPr>
        <w:t xml:space="preserve">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w:t>
      </w:r>
      <w:proofErr w:type="gramStart"/>
      <w:r>
        <w:rPr>
          <w:lang w:val="en-US" w:eastAsia="zh-TW"/>
        </w:rPr>
        <w:t>15kHz</w:t>
      </w:r>
      <w:proofErr w:type="gramEnd"/>
      <w:r>
        <w:rPr>
          <w:lang w:val="en-US" w:eastAsia="zh-TW"/>
        </w:rPr>
        <w:t>, the guard-band NB-</w:t>
      </w:r>
      <w:proofErr w:type="spellStart"/>
      <w:r>
        <w:rPr>
          <w:lang w:val="en-US" w:eastAsia="zh-TW"/>
        </w:rPr>
        <w:t>IoT</w:t>
      </w:r>
      <w:proofErr w:type="spellEnd"/>
      <w:r>
        <w:rPr>
          <w:lang w:val="en-US" w:eastAsia="zh-TW"/>
        </w:rPr>
        <w:t xml:space="preserve"> PRB operating in the upper half of the LTE 10MHz channel bandwidth will not be aligned with NR PRB 51, which results in one NB-</w:t>
      </w:r>
      <w:proofErr w:type="spellStart"/>
      <w:r>
        <w:rPr>
          <w:lang w:val="en-US" w:eastAsia="zh-TW"/>
        </w:rPr>
        <w:t>IoT</w:t>
      </w:r>
      <w:proofErr w:type="spellEnd"/>
      <w:r>
        <w:rPr>
          <w:lang w:val="en-US" w:eastAsia="zh-TW"/>
        </w:rPr>
        <w:t xml:space="preserve"> subcarrier falling into NR guard band. However, the frequency distance from NB-</w:t>
      </w:r>
      <w:proofErr w:type="spellStart"/>
      <w:r>
        <w:rPr>
          <w:lang w:val="en-US" w:eastAsia="zh-TW"/>
        </w:rPr>
        <w:t>IoT</w:t>
      </w:r>
      <w:proofErr w:type="spellEnd"/>
      <w:r>
        <w:rPr>
          <w:lang w:val="en-US" w:eastAsia="zh-TW"/>
        </w:rPr>
        <w:t xml:space="preserve">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w:t>
      </w:r>
      <w:proofErr w:type="spellStart"/>
      <w:r>
        <w:rPr>
          <w:lang w:val="en-US" w:eastAsia="zh-TW"/>
        </w:rPr>
        <w:t>IoT</w:t>
      </w:r>
      <w:proofErr w:type="spellEnd"/>
      <w:r>
        <w:rPr>
          <w:lang w:val="en-US" w:eastAsia="zh-TW"/>
        </w:rPr>
        <w:t xml:space="preserve"> 15 kHz sub-carrier would operate in NR guard band, still consider this case as NB-</w:t>
      </w:r>
      <w:proofErr w:type="spellStart"/>
      <w:r>
        <w:rPr>
          <w:lang w:val="en-US" w:eastAsia="zh-TW"/>
        </w:rPr>
        <w:t>IoT</w:t>
      </w:r>
      <w:proofErr w:type="spellEnd"/>
      <w:r>
        <w:rPr>
          <w:lang w:val="en-US" w:eastAsia="zh-TW"/>
        </w:rPr>
        <w:t xml:space="preserve"> operation in NR in-band.</w:t>
      </w:r>
    </w:p>
    <w:p w14:paraId="4340481A" w14:textId="77777777" w:rsidR="007007D3" w:rsidRDefault="007007D3" w:rsidP="007007D3">
      <w:pPr>
        <w:pStyle w:val="Heading3"/>
        <w:rPr>
          <w:lang w:val="en-US" w:eastAsia="zh-TW"/>
        </w:rPr>
      </w:pPr>
      <w:bookmarkStart w:id="64" w:name="_Toc20741366"/>
      <w:r>
        <w:rPr>
          <w:lang w:val="en-US" w:eastAsia="zh-TW"/>
        </w:rPr>
        <w:t xml:space="preserve">5.3.3 </w:t>
      </w:r>
      <w:r>
        <w:rPr>
          <w:lang w:val="en-US" w:eastAsia="zh-TW"/>
        </w:rPr>
        <w:tab/>
        <w:t>Conclusion</w:t>
      </w:r>
      <w:bookmarkEnd w:id="64"/>
    </w:p>
    <w:p w14:paraId="141ADB86" w14:textId="77777777" w:rsidR="007007D3" w:rsidRDefault="007007D3" w:rsidP="007007D3">
      <w:pPr>
        <w:rPr>
          <w:lang w:val="en-US" w:eastAsia="zh-TW"/>
        </w:rPr>
      </w:pPr>
      <w:r>
        <w:rPr>
          <w:lang w:val="en-US" w:eastAsia="zh-TW"/>
        </w:rPr>
        <w:t>NB-</w:t>
      </w:r>
      <w:proofErr w:type="spellStart"/>
      <w:r>
        <w:rPr>
          <w:lang w:val="en-US" w:eastAsia="zh-TW"/>
        </w:rPr>
        <w:t>IoT</w:t>
      </w:r>
      <w:proofErr w:type="spellEnd"/>
      <w:r>
        <w:rPr>
          <w:lang w:val="en-US" w:eastAsia="zh-TW"/>
        </w:rPr>
        <w:t xml:space="preserve">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65" w:name="_Toc20741367"/>
      <w:r>
        <w:t>5</w:t>
      </w:r>
      <w:r w:rsidR="00F25D2D">
        <w:t>.4</w:t>
      </w:r>
      <w:r w:rsidR="00F25D2D">
        <w:tab/>
      </w:r>
      <w:r w:rsidR="00B759B5" w:rsidRPr="00B759B5">
        <w:t>NB-</w:t>
      </w:r>
      <w:proofErr w:type="spellStart"/>
      <w:r w:rsidR="00B759B5" w:rsidRPr="00B759B5">
        <w:t>IoT</w:t>
      </w:r>
      <w:proofErr w:type="spellEnd"/>
      <w:r w:rsidR="00B759B5" w:rsidRPr="00B759B5">
        <w:t xml:space="preserve"> standalone operating</w:t>
      </w:r>
      <w:bookmarkEnd w:id="65"/>
    </w:p>
    <w:p w14:paraId="3525250C" w14:textId="77777777" w:rsidR="00F70307" w:rsidRDefault="00F70307" w:rsidP="00F70307">
      <w:pPr>
        <w:rPr>
          <w:bCs/>
        </w:rPr>
      </w:pPr>
      <w:r>
        <w:rPr>
          <w:rFonts w:hint="eastAsia"/>
          <w:bCs/>
        </w:rPr>
        <w:t>In Rel-13 when i</w:t>
      </w:r>
      <w:r>
        <w:rPr>
          <w:bCs/>
        </w:rPr>
        <w:t>ntroduction of NB-</w:t>
      </w:r>
      <w:proofErr w:type="spellStart"/>
      <w:r>
        <w:rPr>
          <w:bCs/>
        </w:rPr>
        <w:t>IoT</w:t>
      </w:r>
      <w:proofErr w:type="spellEnd"/>
      <w:r>
        <w:rPr>
          <w:bCs/>
        </w:rPr>
        <w:t xml:space="preserve"> in the specifications, for stand-alone operation mode, the coexistence between </w:t>
      </w:r>
      <w:r w:rsidRPr="00B36A59">
        <w:rPr>
          <w:bCs/>
        </w:rPr>
        <w:t>NB-</w:t>
      </w:r>
      <w:proofErr w:type="spellStart"/>
      <w:r w:rsidRPr="00B36A59">
        <w:rPr>
          <w:bCs/>
        </w:rPr>
        <w:t>IoT</w:t>
      </w:r>
      <w:proofErr w:type="spellEnd"/>
      <w:r w:rsidRPr="00B36A59">
        <w:rPr>
          <w:bCs/>
        </w:rPr>
        <w:t xml:space="preserve">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14/15 NB-</w:t>
      </w:r>
      <w:proofErr w:type="spellStart"/>
      <w:r w:rsidRPr="00EB6198">
        <w:rPr>
          <w:rFonts w:eastAsia="SimSun"/>
          <w:szCs w:val="21"/>
          <w:lang w:eastAsia="zh-CN"/>
        </w:rPr>
        <w:t>IoT</w:t>
      </w:r>
      <w:proofErr w:type="spellEnd"/>
      <w:r w:rsidRPr="00EB6198">
        <w:rPr>
          <w:rFonts w:eastAsia="SimSun"/>
          <w:szCs w:val="21"/>
          <w:lang w:eastAsia="zh-CN"/>
        </w:rPr>
        <w:t xml:space="preserve"> standalone operation </w:t>
      </w:r>
      <w:r>
        <w:rPr>
          <w:rFonts w:eastAsia="SimSun"/>
          <w:szCs w:val="21"/>
          <w:lang w:eastAsia="zh-CN"/>
        </w:rPr>
        <w:t>is provided in annex A.</w:t>
      </w:r>
      <w:r>
        <w:rPr>
          <w:bCs/>
        </w:rPr>
        <w:t xml:space="preserve"> Based on coexistence study, the RF requirements such as ACLR and ACS for NB-</w:t>
      </w:r>
      <w:proofErr w:type="spellStart"/>
      <w:r>
        <w:rPr>
          <w:bCs/>
        </w:rPr>
        <w:t>IoT</w:t>
      </w:r>
      <w:proofErr w:type="spellEnd"/>
      <w:r>
        <w:rPr>
          <w:bCs/>
        </w:rPr>
        <w:t xml:space="preserve"> was defined to guarantee coexistence with the legacy systems. And for FR1 the LTE ACLR and ACS requirements are reused for NR. Hence there should be no issue for NB-</w:t>
      </w:r>
      <w:proofErr w:type="spellStart"/>
      <w:r>
        <w:rPr>
          <w:bCs/>
        </w:rPr>
        <w:t>IoT</w:t>
      </w:r>
      <w:proofErr w:type="spellEnd"/>
      <w:r>
        <w:rPr>
          <w:bCs/>
        </w:rPr>
        <w:t xml:space="preserve">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w:t>
      </w:r>
      <w:proofErr w:type="spellStart"/>
      <w:r>
        <w:rPr>
          <w:bCs/>
        </w:rPr>
        <w:t>NB-IoT+LTE+NR</w:t>
      </w:r>
      <w:proofErr w:type="spellEnd"/>
      <w:r>
        <w:rPr>
          <w:bCs/>
        </w:rPr>
        <w:t xml:space="preserve">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66"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w:t>
      </w:r>
      <w:proofErr w:type="spellStart"/>
      <w:r w:rsidR="001E14E2" w:rsidRPr="00A9314A">
        <w:rPr>
          <w:bCs/>
        </w:rPr>
        <w:t>IoT</w:t>
      </w:r>
      <w:bookmarkEnd w:id="66"/>
      <w:proofErr w:type="spellEnd"/>
    </w:p>
    <w:p w14:paraId="3B84EBEC" w14:textId="77777777" w:rsidR="002B2CDB" w:rsidRDefault="002B2CDB" w:rsidP="002B2CDB">
      <w:pPr>
        <w:pStyle w:val="BodyText"/>
        <w:snapToGrid w:val="0"/>
        <w:rPr>
          <w:rFonts w:eastAsia="SimSun"/>
          <w:sz w:val="21"/>
          <w:szCs w:val="21"/>
          <w:lang w:val="en-US" w:eastAsia="zh-CN"/>
        </w:rPr>
      </w:pPr>
      <w:bookmarkStart w:id="67" w:name="OLE_LINK12"/>
      <w:r>
        <w:rPr>
          <w:rFonts w:eastAsia="SimSun" w:hint="eastAsia"/>
          <w:sz w:val="21"/>
          <w:szCs w:val="21"/>
          <w:lang w:val="en-US" w:eastAsia="zh-CN"/>
        </w:rPr>
        <w:t>In order to analyze the NB-</w:t>
      </w:r>
      <w:proofErr w:type="spellStart"/>
      <w:r>
        <w:rPr>
          <w:rFonts w:eastAsia="SimSun" w:hint="eastAsia"/>
          <w:sz w:val="21"/>
          <w:szCs w:val="21"/>
          <w:lang w:val="en-US" w:eastAsia="zh-CN"/>
        </w:rPr>
        <w:t>IoT</w:t>
      </w:r>
      <w:proofErr w:type="spellEnd"/>
      <w:r>
        <w:rPr>
          <w:rFonts w:eastAsia="SimSun" w:hint="eastAsia"/>
          <w:sz w:val="21"/>
          <w:szCs w:val="21"/>
          <w:lang w:val="en-US" w:eastAsia="zh-CN"/>
        </w:rPr>
        <w:t xml:space="preserve"> coexisting with NR, longest CP and shortest CP for NR are considered as two extreme cases in which whether timing misalignment between NB-</w:t>
      </w:r>
      <w:proofErr w:type="spellStart"/>
      <w:r>
        <w:rPr>
          <w:rFonts w:eastAsia="SimSun" w:hint="eastAsia"/>
          <w:sz w:val="21"/>
          <w:szCs w:val="21"/>
          <w:lang w:val="en-US" w:eastAsia="zh-CN"/>
        </w:rPr>
        <w:t>IoT</w:t>
      </w:r>
      <w:proofErr w:type="spellEnd"/>
      <w:r>
        <w:rPr>
          <w:rFonts w:eastAsia="SimSun" w:hint="eastAsia"/>
          <w:sz w:val="21"/>
          <w:szCs w:val="21"/>
          <w:lang w:val="en-US" w:eastAsia="zh-CN"/>
        </w:rPr>
        <w:t xml:space="preserve"> and NR would exceed CP or not could be identified. </w:t>
      </w:r>
    </w:p>
    <w:p w14:paraId="755B8C9B" w14:textId="77777777" w:rsidR="002B2CDB" w:rsidRDefault="002B2CDB" w:rsidP="002B2CDB">
      <w:pPr>
        <w:pStyle w:val="BodyText"/>
        <w:overflowPunct w:val="0"/>
        <w:autoSpaceDE w:val="0"/>
        <w:autoSpaceDN w:val="0"/>
        <w:adjustRightInd w:val="0"/>
        <w:snapToGrid w:val="0"/>
        <w:spacing w:after="0"/>
        <w:textAlignment w:val="baseline"/>
        <w:rPr>
          <w:rFonts w:eastAsia="SimSun"/>
          <w:kern w:val="2"/>
          <w:sz w:val="21"/>
          <w:szCs w:val="21"/>
          <w:lang w:val="en-US" w:eastAsia="zh-CN"/>
        </w:rPr>
      </w:pPr>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then the TAGs misalignment analysis between NB-</w:t>
      </w:r>
      <w:proofErr w:type="spellStart"/>
      <w:r>
        <w:rPr>
          <w:rFonts w:eastAsia="SimSun"/>
          <w:kern w:val="2"/>
          <w:sz w:val="21"/>
          <w:szCs w:val="21"/>
          <w:lang w:val="en-US" w:eastAsia="zh-CN"/>
        </w:rPr>
        <w:t>IoT</w:t>
      </w:r>
      <w:proofErr w:type="spellEnd"/>
      <w:r>
        <w:rPr>
          <w:rFonts w:eastAsia="SimSun"/>
          <w:kern w:val="2"/>
          <w:sz w:val="21"/>
          <w:szCs w:val="21"/>
          <w:lang w:val="en-US" w:eastAsia="zh-CN"/>
        </w:rPr>
        <w:t xml:space="preserve"> and NR will be the same as that between NB-</w:t>
      </w:r>
      <w:proofErr w:type="spellStart"/>
      <w:r>
        <w:rPr>
          <w:rFonts w:eastAsia="SimSun"/>
          <w:kern w:val="2"/>
          <w:sz w:val="21"/>
          <w:szCs w:val="21"/>
          <w:lang w:val="en-US" w:eastAsia="zh-CN"/>
        </w:rPr>
        <w:t>IoT</w:t>
      </w:r>
      <w:proofErr w:type="spellEnd"/>
      <w:r>
        <w:rPr>
          <w:rFonts w:eastAsia="SimSun"/>
          <w:kern w:val="2"/>
          <w:sz w:val="21"/>
          <w:szCs w:val="21"/>
          <w:lang w:val="en-US" w:eastAsia="zh-CN"/>
        </w:rPr>
        <w:t xml:space="preserve"> and E-UTRA. </w:t>
      </w:r>
      <w:proofErr w:type="spellStart"/>
      <w:r>
        <w:rPr>
          <w:rFonts w:eastAsia="SimSun" w:hint="eastAsia"/>
          <w:kern w:val="2"/>
          <w:sz w:val="21"/>
          <w:szCs w:val="21"/>
          <w:lang w:val="en-US" w:eastAsia="zh-CN"/>
        </w:rPr>
        <w:t>Therefore</w:t>
      </w:r>
      <w:proofErr w:type="gramStart"/>
      <w:r>
        <w:rPr>
          <w:rFonts w:eastAsia="SimSun" w:hint="eastAsia"/>
          <w:kern w:val="2"/>
          <w:sz w:val="21"/>
          <w:szCs w:val="21"/>
          <w:lang w:val="en-US" w:eastAsia="zh-CN"/>
        </w:rPr>
        <w:t>,</w:t>
      </w:r>
      <w:r>
        <w:rPr>
          <w:rFonts w:eastAsia="SimSun"/>
          <w:kern w:val="2"/>
          <w:sz w:val="21"/>
          <w:szCs w:val="21"/>
          <w:lang w:val="en-US" w:eastAsia="zh-CN"/>
        </w:rPr>
        <w:t>there</w:t>
      </w:r>
      <w:proofErr w:type="spellEnd"/>
      <w:proofErr w:type="gramEnd"/>
      <w:r>
        <w:rPr>
          <w:rFonts w:eastAsia="SimSun"/>
          <w:kern w:val="2"/>
          <w:sz w:val="21"/>
          <w:szCs w:val="21"/>
          <w:lang w:val="en-US" w:eastAsia="zh-CN"/>
        </w:rPr>
        <w:t xml:space="preserve"> should be no interference issue due to TAGs misalignment between NB-</w:t>
      </w:r>
      <w:proofErr w:type="spellStart"/>
      <w:r>
        <w:rPr>
          <w:rFonts w:eastAsia="SimSun"/>
          <w:kern w:val="2"/>
          <w:sz w:val="21"/>
          <w:szCs w:val="21"/>
          <w:lang w:val="en-US" w:eastAsia="zh-CN"/>
        </w:rPr>
        <w:t>IoT</w:t>
      </w:r>
      <w:proofErr w:type="spellEnd"/>
      <w:r>
        <w:rPr>
          <w:rFonts w:eastAsia="SimSun"/>
          <w:kern w:val="2"/>
          <w:sz w:val="21"/>
          <w:szCs w:val="21"/>
          <w:lang w:val="en-US" w:eastAsia="zh-CN"/>
        </w:rPr>
        <w:t xml:space="preserve"> and NR if 15kHz SCS is used in the NR system, otherwise such issue would have occurred already between NB-</w:t>
      </w:r>
      <w:proofErr w:type="spellStart"/>
      <w:r>
        <w:rPr>
          <w:rFonts w:eastAsia="SimSun"/>
          <w:kern w:val="2"/>
          <w:sz w:val="21"/>
          <w:szCs w:val="21"/>
          <w:lang w:val="en-US" w:eastAsia="zh-CN"/>
        </w:rPr>
        <w:t>IoT</w:t>
      </w:r>
      <w:proofErr w:type="spellEnd"/>
      <w:r>
        <w:rPr>
          <w:rFonts w:eastAsia="SimSun"/>
          <w:kern w:val="2"/>
          <w:sz w:val="21"/>
          <w:szCs w:val="21"/>
          <w:lang w:val="en-US" w:eastAsia="zh-CN"/>
        </w:rPr>
        <w:t xml:space="preserve"> and E-UTRA before the migration to NR.</w:t>
      </w:r>
      <w:r>
        <w:rPr>
          <w:rFonts w:eastAsia="SimSun" w:hint="eastAsia"/>
          <w:kern w:val="2"/>
          <w:sz w:val="21"/>
          <w:szCs w:val="21"/>
          <w:lang w:val="en-US" w:eastAsia="zh-CN"/>
        </w:rPr>
        <w:t xml:space="preserve"> </w:t>
      </w:r>
      <w:r>
        <w:rPr>
          <w:rFonts w:eastAsia="SimSun" w:hint="eastAsia"/>
          <w:kern w:val="2"/>
          <w:sz w:val="21"/>
          <w:szCs w:val="21"/>
          <w:lang w:val="en-US" w:eastAsia="zh-CN"/>
        </w:rPr>
        <w:lastRenderedPageBreak/>
        <w:t>Meanwhile some detailed analysis is done in Case 1 where it could be found that timing misalignment between NB-</w:t>
      </w:r>
      <w:proofErr w:type="spellStart"/>
      <w:r>
        <w:rPr>
          <w:rFonts w:eastAsia="SimSun" w:hint="eastAsia"/>
          <w:kern w:val="2"/>
          <w:sz w:val="21"/>
          <w:szCs w:val="21"/>
          <w:lang w:val="en-US" w:eastAsia="zh-CN"/>
        </w:rPr>
        <w:t>IoT</w:t>
      </w:r>
      <w:proofErr w:type="spellEnd"/>
      <w:r>
        <w:rPr>
          <w:rFonts w:eastAsia="SimSun" w:hint="eastAsia"/>
          <w:kern w:val="2"/>
          <w:sz w:val="21"/>
          <w:szCs w:val="21"/>
          <w:lang w:val="en-US" w:eastAsia="zh-CN"/>
        </w:rPr>
        <w:t xml:space="preserve"> and NR is still within the CP, this also indicates there should be no interference issues due to TAGs </w:t>
      </w:r>
      <w:proofErr w:type="spellStart"/>
      <w:r>
        <w:rPr>
          <w:rFonts w:eastAsia="SimSun" w:hint="eastAsia"/>
          <w:kern w:val="2"/>
          <w:sz w:val="21"/>
          <w:szCs w:val="21"/>
          <w:lang w:val="en-US" w:eastAsia="zh-CN"/>
        </w:rPr>
        <w:t>misalignement</w:t>
      </w:r>
      <w:proofErr w:type="spellEnd"/>
      <w:r>
        <w:rPr>
          <w:rFonts w:eastAsia="SimSun" w:hint="eastAsia"/>
          <w:kern w:val="2"/>
          <w:sz w:val="21"/>
          <w:szCs w:val="21"/>
          <w:lang w:val="en-US" w:eastAsia="zh-CN"/>
        </w:rPr>
        <w:t>.</w:t>
      </w:r>
    </w:p>
    <w:p w14:paraId="542E0846" w14:textId="77777777" w:rsidR="002B2CDB" w:rsidRDefault="002B2CDB" w:rsidP="002B2CDB">
      <w:pPr>
        <w:widowControl w:val="0"/>
        <w:rPr>
          <w:rFonts w:eastAsia="SimSun"/>
          <w:szCs w:val="21"/>
          <w:lang w:eastAsia="zh-CN"/>
        </w:rPr>
      </w:pPr>
      <w:r>
        <w:rPr>
          <w:rFonts w:eastAsia="SimSun"/>
          <w:szCs w:val="21"/>
          <w:lang w:eastAsia="zh-CN"/>
        </w:rPr>
        <w:t xml:space="preserve">On the other hand, if 30kHz or </w:t>
      </w:r>
      <w:proofErr w:type="gramStart"/>
      <w:r>
        <w:rPr>
          <w:rFonts w:eastAsia="SimSun"/>
          <w:szCs w:val="21"/>
          <w:lang w:eastAsia="zh-CN"/>
        </w:rPr>
        <w:t>60kHz</w:t>
      </w:r>
      <w:proofErr w:type="gramEnd"/>
      <w:r>
        <w:rPr>
          <w:rFonts w:eastAsia="SimSun"/>
          <w:szCs w:val="21"/>
          <w:lang w:eastAsia="zh-CN"/>
        </w:rPr>
        <w:t xml:space="preserve"> SCS is used in the NR carrier, the NB-</w:t>
      </w:r>
      <w:proofErr w:type="spellStart"/>
      <w:r>
        <w:rPr>
          <w:rFonts w:eastAsia="SimSun"/>
          <w:szCs w:val="21"/>
          <w:lang w:eastAsia="zh-CN"/>
        </w:rPr>
        <w:t>IoT</w:t>
      </w:r>
      <w:proofErr w:type="spellEnd"/>
      <w:r>
        <w:rPr>
          <w:rFonts w:eastAsia="SimSun"/>
          <w:szCs w:val="21"/>
          <w:lang w:eastAsia="zh-CN"/>
        </w:rPr>
        <w:t xml:space="preserve">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w:t>
      </w:r>
      <w:proofErr w:type="spellStart"/>
      <w:r>
        <w:rPr>
          <w:rFonts w:eastAsia="SimSun"/>
          <w:szCs w:val="21"/>
          <w:lang w:eastAsia="zh-CN"/>
        </w:rPr>
        <w:t>IoT</w:t>
      </w:r>
      <w:proofErr w:type="spellEnd"/>
      <w:r>
        <w:rPr>
          <w:rFonts w:eastAsia="SimSun"/>
          <w:szCs w:val="21"/>
          <w:lang w:eastAsia="zh-CN"/>
        </w:rPr>
        <w:t xml:space="preserve">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w:t>
      </w:r>
      <w:proofErr w:type="spellStart"/>
      <w:r>
        <w:rPr>
          <w:rFonts w:eastAsia="SimSun"/>
          <w:szCs w:val="21"/>
          <w:lang w:eastAsia="zh-CN"/>
        </w:rPr>
        <w:t>IoT</w:t>
      </w:r>
      <w:proofErr w:type="spellEnd"/>
      <w:r>
        <w:rPr>
          <w:rFonts w:eastAsia="SimSun"/>
          <w:szCs w:val="21"/>
          <w:lang w:eastAsia="zh-CN"/>
        </w:rPr>
        <w:t xml:space="preserve"> and NR should be up to the BS implementation and no requirement is defined in the RAN4 specifications. Feasible BS implementation options include separate digital filtering and internal gap between the NB-</w:t>
      </w:r>
      <w:proofErr w:type="spellStart"/>
      <w:r>
        <w:rPr>
          <w:rFonts w:eastAsia="SimSun"/>
          <w:szCs w:val="21"/>
          <w:lang w:eastAsia="zh-CN"/>
        </w:rPr>
        <w:t>IoT</w:t>
      </w:r>
      <w:proofErr w:type="spellEnd"/>
      <w:r>
        <w:rPr>
          <w:rFonts w:eastAsia="SimSun"/>
          <w:szCs w:val="21"/>
          <w:lang w:eastAsia="zh-CN"/>
        </w:rPr>
        <w:t xml:space="preserve"> and NR carriers.</w:t>
      </w:r>
    </w:p>
    <w:p w14:paraId="050049EA" w14:textId="77777777" w:rsidR="002B2CDB" w:rsidRDefault="002B2CDB" w:rsidP="002B2CDB">
      <w:pPr>
        <w:rPr>
          <w:rFonts w:eastAsia="SimSun"/>
          <w:szCs w:val="21"/>
          <w:lang w:val="en-US" w:eastAsia="zh-CN"/>
        </w:rPr>
      </w:pPr>
      <w:r>
        <w:rPr>
          <w:rFonts w:hint="eastAsia"/>
          <w:b/>
          <w:bCs/>
          <w:szCs w:val="21"/>
        </w:rPr>
        <w:t>Case 1: the timing misalignment scenario</w:t>
      </w:r>
      <w:r>
        <w:rPr>
          <w:rFonts w:eastAsia="SimSun" w:hint="eastAsia"/>
          <w:b/>
          <w:bCs/>
          <w:szCs w:val="21"/>
          <w:lang w:val="en-US" w:eastAsia="zh-CN"/>
        </w:rPr>
        <w:t xml:space="preserve"> with NR SCS </w:t>
      </w:r>
      <w:proofErr w:type="gramStart"/>
      <w:r>
        <w:rPr>
          <w:rFonts w:eastAsia="SimSun" w:hint="eastAsia"/>
          <w:b/>
          <w:bCs/>
          <w:szCs w:val="21"/>
          <w:lang w:val="en-US" w:eastAsia="zh-CN"/>
        </w:rPr>
        <w:t>15KHz</w:t>
      </w:r>
      <w:proofErr w:type="gramEnd"/>
    </w:p>
    <w:p w14:paraId="7720395F" w14:textId="77777777" w:rsidR="002B2CDB" w:rsidRDefault="002B2CDB" w:rsidP="002B2CDB">
      <w:r>
        <w:rPr>
          <w:rFonts w:hint="eastAsia"/>
        </w:rPr>
        <w:t>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w:t>
      </w:r>
      <w:proofErr w:type="spellStart"/>
      <w:r>
        <w:rPr>
          <w:rFonts w:hint="eastAsia"/>
        </w:rPr>
        <w:t>Ts</w:t>
      </w:r>
      <w:proofErr w:type="spellEnd"/>
      <w:r>
        <w:rPr>
          <w:rFonts w:hint="eastAsia"/>
        </w:rPr>
        <w:t xml:space="preserve"> which is the same as the maximum LTE UE transmitting error. Based on the above considerations, maximum arrival timing difference between NR carrier and NB-</w:t>
      </w:r>
      <w:proofErr w:type="spellStart"/>
      <w:r>
        <w:rPr>
          <w:rFonts w:hint="eastAsia"/>
        </w:rPr>
        <w:t>IoT</w:t>
      </w:r>
      <w:proofErr w:type="spellEnd"/>
      <w:r>
        <w:rPr>
          <w:rFonts w:hint="eastAsia"/>
        </w:rPr>
        <w:t xml:space="preserve"> carrier should be 4.0798s as shown in Figure 5.5-1 which is less than the NR CP length 4.96us if SCS </w:t>
      </w:r>
      <w:proofErr w:type="gramStart"/>
      <w:r>
        <w:rPr>
          <w:rFonts w:hint="eastAsia"/>
        </w:rPr>
        <w:t>15KHz</w:t>
      </w:r>
      <w:proofErr w:type="gramEnd"/>
      <w:r>
        <w:rPr>
          <w:rFonts w:hint="eastAsia"/>
        </w:rPr>
        <w:t xml:space="preserve"> is configured for NR. </w:t>
      </w:r>
    </w:p>
    <w:bookmarkEnd w:id="67"/>
    <w:p w14:paraId="2A45E787" w14:textId="7342B68A" w:rsidR="002B2CDB" w:rsidRDefault="002B2CDB" w:rsidP="002B2CDB">
      <w:pPr>
        <w:jc w:val="center"/>
      </w:pPr>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14:paraId="56CFDCD1" w14:textId="77777777" w:rsidR="002B2CDB" w:rsidRDefault="002B2CDB" w:rsidP="002B2CDB">
      <w:pPr>
        <w:jc w:val="center"/>
        <w:rPr>
          <w:szCs w:val="21"/>
          <w:highlight w:val="yellow"/>
        </w:rPr>
      </w:pPr>
      <w:r>
        <w:rPr>
          <w:rFonts w:eastAsia="SimSun" w:hint="eastAsia"/>
        </w:rPr>
        <w:t xml:space="preserve">Figure 5.5-1. </w:t>
      </w:r>
      <w:proofErr w:type="gramStart"/>
      <w:r>
        <w:rPr>
          <w:rFonts w:eastAsia="SimSun" w:hint="eastAsia"/>
        </w:rPr>
        <w:t>the</w:t>
      </w:r>
      <w:proofErr w:type="gramEnd"/>
      <w:r>
        <w:rPr>
          <w:rFonts w:eastAsia="SimSun" w:hint="eastAsia"/>
        </w:rPr>
        <w:t xml:space="preserve"> maximum arrival timing difference between NR and NB-</w:t>
      </w:r>
      <w:proofErr w:type="spellStart"/>
      <w:r>
        <w:rPr>
          <w:rFonts w:eastAsia="SimSun" w:hint="eastAsia"/>
        </w:rPr>
        <w:t>IoT</w:t>
      </w:r>
      <w:proofErr w:type="spellEnd"/>
      <w:r>
        <w:rPr>
          <w:rFonts w:eastAsia="SimSun" w:hint="eastAsia"/>
        </w:rPr>
        <w:t xml:space="preserve"> in Uplink</w:t>
      </w:r>
    </w:p>
    <w:p w14:paraId="7F570F4B" w14:textId="77777777" w:rsidR="002B2CDB" w:rsidRDefault="002B2CDB" w:rsidP="002B2CDB">
      <w:pPr>
        <w:rPr>
          <w:rFonts w:eastAsia="SimSun"/>
          <w:szCs w:val="21"/>
          <w:lang w:val="en-US" w:eastAsia="zh-CN"/>
        </w:rPr>
      </w:pPr>
      <w:r>
        <w:rPr>
          <w:rFonts w:hint="eastAsia"/>
          <w:b/>
          <w:bCs/>
          <w:szCs w:val="21"/>
        </w:rPr>
        <w:t>Case 2: the timing misalignment scenario</w:t>
      </w:r>
      <w:r>
        <w:rPr>
          <w:rFonts w:eastAsia="SimSun" w:hint="eastAsia"/>
          <w:b/>
          <w:bCs/>
          <w:szCs w:val="21"/>
          <w:lang w:val="en-US" w:eastAsia="zh-CN"/>
        </w:rPr>
        <w:t xml:space="preserve"> with NR SCS </w:t>
      </w:r>
      <w:proofErr w:type="gramStart"/>
      <w:r>
        <w:rPr>
          <w:rFonts w:eastAsia="SimSun" w:hint="eastAsia"/>
          <w:b/>
          <w:bCs/>
          <w:szCs w:val="21"/>
          <w:lang w:val="en-US" w:eastAsia="zh-CN"/>
        </w:rPr>
        <w:t>60KHz</w:t>
      </w:r>
      <w:proofErr w:type="gramEnd"/>
    </w:p>
    <w:p w14:paraId="49F2BA7D" w14:textId="77777777" w:rsidR="002B2CDB" w:rsidRDefault="002B2CDB" w:rsidP="002B2CDB">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w:t>
      </w:r>
      <w:proofErr w:type="spellStart"/>
      <w:r>
        <w:rPr>
          <w:rFonts w:hint="eastAsia"/>
        </w:rPr>
        <w:t>Ts</w:t>
      </w:r>
      <w:proofErr w:type="spellEnd"/>
      <w:r>
        <w:rPr>
          <w:rFonts w:hint="eastAsia"/>
        </w:rPr>
        <w:t xml:space="preserve"> (0.4557us). Based on the above consideration, the maximum arrival timing difference between NR </w:t>
      </w:r>
      <w:proofErr w:type="gramStart"/>
      <w:r>
        <w:rPr>
          <w:rFonts w:hint="eastAsia"/>
        </w:rPr>
        <w:t>carrier</w:t>
      </w:r>
      <w:proofErr w:type="gramEnd"/>
      <w:r>
        <w:rPr>
          <w:rFonts w:hint="eastAsia"/>
        </w:rPr>
        <w:t xml:space="preserve"> an NB-</w:t>
      </w:r>
      <w:proofErr w:type="spellStart"/>
      <w:r>
        <w:rPr>
          <w:rFonts w:hint="eastAsia"/>
        </w:rPr>
        <w:t>IoT</w:t>
      </w:r>
      <w:proofErr w:type="spellEnd"/>
      <w:r>
        <w:rPr>
          <w:rFonts w:hint="eastAsia"/>
        </w:rPr>
        <w:t xml:space="preserve"> carrier should be 3.7542us as shown in Figure 5.5-2 which is larger than the NR CP length 1.17us if SCS 60KHz is configured for NR. </w:t>
      </w:r>
    </w:p>
    <w:p w14:paraId="7FE92C31" w14:textId="391567B1" w:rsidR="002B2CDB" w:rsidRDefault="002B2CDB" w:rsidP="002B2CDB">
      <w:pPr>
        <w:jc w:val="center"/>
      </w:pPr>
      <w:r>
        <w:rPr>
          <w:noProof/>
          <w:lang w:val="en-US"/>
        </w:rPr>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p>
    <w:p w14:paraId="2F514B63" w14:textId="77777777" w:rsidR="002B2CDB" w:rsidRDefault="002B2CDB" w:rsidP="00D26930">
      <w:pPr>
        <w:jc w:val="center"/>
      </w:pPr>
      <w:r>
        <w:rPr>
          <w:rFonts w:eastAsia="SimSun"/>
        </w:rPr>
        <w:t xml:space="preserve">Figure 5.5-2. </w:t>
      </w:r>
      <w:proofErr w:type="gramStart"/>
      <w:r>
        <w:rPr>
          <w:rFonts w:eastAsia="SimSun"/>
        </w:rPr>
        <w:t>the</w:t>
      </w:r>
      <w:proofErr w:type="gramEnd"/>
      <w:r>
        <w:rPr>
          <w:rFonts w:eastAsia="SimSun"/>
        </w:rPr>
        <w:t xml:space="preserve"> maximum arrival timing difference between NR and NB-</w:t>
      </w:r>
      <w:proofErr w:type="spellStart"/>
      <w:r>
        <w:rPr>
          <w:rFonts w:eastAsia="SimSun"/>
        </w:rPr>
        <w:t>IoT</w:t>
      </w:r>
      <w:proofErr w:type="spellEnd"/>
      <w:r>
        <w:rPr>
          <w:rFonts w:eastAsia="SimSun"/>
        </w:rPr>
        <w:t xml:space="preserve"> in Uplink</w:t>
      </w:r>
    </w:p>
    <w:p w14:paraId="3E7B96AE" w14:textId="302DE1E4" w:rsidR="001E14E2" w:rsidRDefault="001E14E2" w:rsidP="007A72E9">
      <w:pPr>
        <w:rPr>
          <w:i/>
          <w:color w:val="0000FF"/>
        </w:rPr>
      </w:pPr>
    </w:p>
    <w:p w14:paraId="07E0F0D2" w14:textId="77777777" w:rsidR="002B2CDB" w:rsidRDefault="002B2CDB" w:rsidP="002B2CDB">
      <w:pPr>
        <w:pStyle w:val="Heading3"/>
        <w:rPr>
          <w:rFonts w:ascii="Times New Roman" w:hAnsi="Times New Roman"/>
        </w:rPr>
      </w:pPr>
      <w:r>
        <w:t>5.5.1</w:t>
      </w:r>
      <w:r>
        <w:tab/>
        <w:t>Background</w:t>
      </w:r>
    </w:p>
    <w:p w14:paraId="5B8363A2" w14:textId="77777777" w:rsidR="002B2CDB" w:rsidRDefault="002B2CDB" w:rsidP="002B2CDB">
      <w:pPr>
        <w:rPr>
          <w:rFonts w:eastAsia="SimSun"/>
        </w:rPr>
      </w:pPr>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p>
    <w:p w14:paraId="5A92124B" w14:textId="77777777" w:rsidR="002B2CDB" w:rsidRDefault="002B2CDB" w:rsidP="002B2CDB"/>
    <w:p w14:paraId="30D4BC49" w14:textId="77777777" w:rsidR="002B2CDB" w:rsidRDefault="002B2CDB" w:rsidP="002B2CDB">
      <w:r>
        <w:lastRenderedPageBreak/>
        <w:t>NB-</w:t>
      </w:r>
      <w:proofErr w:type="spellStart"/>
      <w:r>
        <w:t>IoT</w:t>
      </w:r>
      <w:proofErr w:type="spellEnd"/>
      <w:r>
        <w:t xml:space="preserve"> TDD was specified in Release 15.</w:t>
      </w:r>
      <w:r>
        <w:rPr>
          <w:rFonts w:eastAsia="SimSun" w:hint="eastAsia"/>
        </w:rPr>
        <w:t xml:space="preserve"> </w:t>
      </w:r>
      <w:r>
        <w:t>Due to the lack of available resources, RAN1 agreed to not specify NB-</w:t>
      </w:r>
      <w:proofErr w:type="spellStart"/>
      <w:r>
        <w:t>IoT</w:t>
      </w:r>
      <w:proofErr w:type="spellEnd"/>
      <w:r>
        <w:t xml:space="preserve"> TDD for configuration #0 and #6 (red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 are supporting NB-</w:t>
      </w:r>
      <w:proofErr w:type="spellStart"/>
      <w:r>
        <w:t>IoT</w:t>
      </w:r>
      <w:proofErr w:type="spellEnd"/>
      <w:r>
        <w:t xml:space="preserve"> 3.75 kHz SCS.</w:t>
      </w:r>
      <w:r>
        <w:rPr>
          <w:rFonts w:eastAsia="SimSun" w:hint="eastAsia"/>
        </w:rPr>
        <w:t xml:space="preserve"> </w:t>
      </w:r>
      <w:r>
        <w:t xml:space="preserve">Due to </w:t>
      </w:r>
      <w:r>
        <w:rPr>
          <w:rFonts w:eastAsia="SimSun" w:hint="eastAsia"/>
        </w:rPr>
        <w:t>the above reasons</w:t>
      </w:r>
      <w:r>
        <w:t xml:space="preserve">, TDD Test Models used for BS RF conformance testing (TS 36.141) are based on configuration #1 and special </w:t>
      </w:r>
      <w:proofErr w:type="spellStart"/>
      <w:r>
        <w:t>subframe</w:t>
      </w:r>
      <w:proofErr w:type="spellEnd"/>
      <w:r>
        <w:t xml:space="preserve"> configuration 8 when testing E-UTRA with NB-</w:t>
      </w:r>
      <w:proofErr w:type="spellStart"/>
      <w:r>
        <w:t>IoT</w:t>
      </w:r>
      <w:proofErr w:type="spellEnd"/>
      <w:r>
        <w:t xml:space="preserve"> in-band/guard band TDD.</w:t>
      </w:r>
    </w:p>
    <w:p w14:paraId="6C480BB7" w14:textId="77777777" w:rsidR="002B2CDB" w:rsidRDefault="002B2CDB" w:rsidP="002B2CDB">
      <w:bookmarkStart w:id="68" w:name="_Ref7277946"/>
    </w:p>
    <w:p w14:paraId="22F66B76" w14:textId="77777777" w:rsidR="002B2CDB" w:rsidRDefault="002B2CDB" w:rsidP="002B2CDB">
      <w:pPr>
        <w:pStyle w:val="Caption"/>
        <w:ind w:left="720" w:firstLine="720"/>
        <w:jc w:val="center"/>
      </w:pPr>
      <w:r>
        <w:t xml:space="preserve">Table </w:t>
      </w:r>
      <w:bookmarkEnd w:id="68"/>
      <w:r>
        <w:t>5.5.1. Specified LTE TDD configurations</w:t>
      </w:r>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4D1089">
        <w:trPr>
          <w:cantSplit/>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 xml:space="preserve">Uplink-downlink </w:t>
            </w:r>
          </w:p>
          <w:p w14:paraId="2E8D0E9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configuration</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4D1089">
            <w:pPr>
              <w:keepNext/>
              <w:keepLines/>
              <w:spacing w:line="276" w:lineRule="auto"/>
              <w:jc w:val="center"/>
              <w:rPr>
                <w:rFonts w:ascii="Calibri" w:eastAsia="Calibri" w:hAnsi="Calibri"/>
                <w:b/>
                <w:sz w:val="22"/>
              </w:rPr>
            </w:pPr>
            <w:r>
              <w:rPr>
                <w:rFonts w:ascii="Calibri" w:eastAsia="Calibri" w:hAnsi="Calibri"/>
                <w:b/>
                <w:sz w:val="22"/>
              </w:rPr>
              <w:t xml:space="preserve">Downlink-to-Uplink </w:t>
            </w:r>
          </w:p>
          <w:p w14:paraId="72531B76" w14:textId="77777777" w:rsidR="002B2CDB" w:rsidRDefault="002B2CDB" w:rsidP="004D1089">
            <w:pPr>
              <w:keepNext/>
              <w:keepLines/>
              <w:spacing w:line="276" w:lineRule="auto"/>
              <w:jc w:val="center"/>
              <w:rPr>
                <w:rFonts w:ascii="Calibri" w:eastAsia="Calibri" w:hAnsi="Calibri"/>
                <w:b/>
                <w:sz w:val="22"/>
              </w:rPr>
            </w:pPr>
            <w:r>
              <w:rPr>
                <w:rFonts w:ascii="Calibri" w:eastAsia="Calibri" w:hAnsi="Calibri"/>
                <w:b/>
                <w:sz w:val="22"/>
              </w:rPr>
              <w:t>Switch-point periodicity</w:t>
            </w:r>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Subframe number</w:t>
            </w:r>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Number of subframes / frame</w:t>
            </w:r>
          </w:p>
        </w:tc>
      </w:tr>
      <w:tr w:rsidR="002B2CDB" w14:paraId="6BC5CD4F" w14:textId="77777777" w:rsidTr="004D1089">
        <w:trPr>
          <w:cantSplit/>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4D1089">
            <w:pPr>
              <w:rPr>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4D1089">
            <w:pPr>
              <w:rPr>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0</w:t>
            </w:r>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1</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2</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3</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4</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5</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6</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7</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8</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9</w:t>
            </w:r>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DL</w:t>
            </w:r>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UL</w:t>
            </w:r>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S</w:t>
            </w:r>
          </w:p>
        </w:tc>
      </w:tr>
      <w:tr w:rsidR="002B2CDB" w14:paraId="7461F8A6"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0</w:t>
            </w:r>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r w:rsidR="002B2CDB" w14:paraId="3DB8807A"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r>
      <w:tr w:rsidR="002B2CDB" w14:paraId="16600829"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r>
      <w:tr w:rsidR="002B2CDB" w14:paraId="4C7BD6E2"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790DD918"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7</w:t>
            </w:r>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r>
      <w:tr w:rsidR="002B2CDB" w14:paraId="5404F5A7"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5</w:t>
            </w:r>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8</w:t>
            </w:r>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568B037E"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3</w:t>
            </w:r>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w:t>
            </w:r>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bl>
    <w:p w14:paraId="2E11DF34" w14:textId="77777777" w:rsidR="002B2CDB" w:rsidRDefault="002B2CDB" w:rsidP="002B2CDB"/>
    <w:p w14:paraId="7EAC8CFA" w14:textId="77777777" w:rsidR="002B2CDB" w:rsidRDefault="002B2CDB" w:rsidP="002B2CDB">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p>
    <w:p w14:paraId="3CA950C6" w14:textId="77777777" w:rsidR="002B2CDB" w:rsidRDefault="002B2CDB" w:rsidP="002B2CDB">
      <w:pPr>
        <w:ind w:firstLine="420"/>
      </w:pPr>
      <w:r>
        <w:t xml:space="preserve">- The </w:t>
      </w:r>
      <w:r>
        <w:rPr>
          <w:i/>
        </w:rPr>
        <w:t>periodicity</w:t>
      </w:r>
      <w:r>
        <w:t>.</w:t>
      </w:r>
    </w:p>
    <w:p w14:paraId="468CA2CE" w14:textId="77777777" w:rsidR="002B2CDB" w:rsidRDefault="002B2CDB" w:rsidP="002B2CDB">
      <w:pPr>
        <w:ind w:firstLine="420"/>
      </w:pPr>
      <w:r>
        <w:t xml:space="preserve">- The </w:t>
      </w:r>
      <w:r>
        <w:rPr>
          <w:i/>
        </w:rPr>
        <w:t>number of slots</w:t>
      </w:r>
      <w:r>
        <w:t xml:space="preserve"> (one for downlink, one for uplink) </w:t>
      </w:r>
    </w:p>
    <w:p w14:paraId="1C4EA1BD" w14:textId="77777777" w:rsidR="002B2CDB" w:rsidRDefault="002B2CDB" w:rsidP="002B2CDB">
      <w:pPr>
        <w:ind w:left="420"/>
      </w:pPr>
      <w:r>
        <w:t xml:space="preserve">- The </w:t>
      </w:r>
      <w:r>
        <w:rPr>
          <w:i/>
        </w:rPr>
        <w:t>number of symbols</w:t>
      </w:r>
      <w:r>
        <w:t xml:space="preserve"> (one for downlink, one for uplink), this number of symbols could be used to define an equivalent to LTE special sub-frame.</w:t>
      </w:r>
    </w:p>
    <w:p w14:paraId="0F9F8E87" w14:textId="77777777" w:rsidR="002B2CDB" w:rsidRDefault="002B2CDB" w:rsidP="002B2CDB">
      <w:pPr>
        <w:ind w:left="420"/>
      </w:pPr>
    </w:p>
    <w:p w14:paraId="772B93BA" w14:textId="77777777" w:rsidR="002B2CDB" w:rsidRDefault="002B2CDB" w:rsidP="002B2CDB">
      <w:pPr>
        <w:pStyle w:val="Heading3"/>
        <w:rPr>
          <w:szCs w:val="28"/>
          <w:lang w:eastAsia="zh-CN"/>
        </w:rPr>
      </w:pPr>
      <w:bookmarkStart w:id="69" w:name="_Ref4335860"/>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p>
    <w:p w14:paraId="5DCF39BC" w14:textId="77777777" w:rsidR="002B2CDB" w:rsidRDefault="002B2CDB" w:rsidP="002B2CDB">
      <w:pPr>
        <w:pStyle w:val="Heading4"/>
        <w:tabs>
          <w:tab w:val="left" w:pos="2000"/>
        </w:tabs>
      </w:pPr>
      <w:r>
        <w:t>5.5.2.1</w:t>
      </w:r>
      <w:r>
        <w:tab/>
        <w:t>General</w:t>
      </w:r>
    </w:p>
    <w:p w14:paraId="71E6C22D" w14:textId="77777777" w:rsidR="002B2CDB" w:rsidRDefault="002B2CDB" w:rsidP="002B2CDB">
      <w:r>
        <w:t>NR and NB-</w:t>
      </w:r>
      <w:proofErr w:type="spellStart"/>
      <w:r>
        <w:t>IoT</w:t>
      </w:r>
      <w:proofErr w:type="spellEnd"/>
      <w:r>
        <w:t xml:space="preserve"> TDD synchronization could be managed:</w:t>
      </w:r>
    </w:p>
    <w:p w14:paraId="3CB4333B" w14:textId="77777777" w:rsidR="002B2CDB" w:rsidRDefault="002B2CDB" w:rsidP="002B2CDB">
      <w:pPr>
        <w:widowControl w:val="0"/>
        <w:numPr>
          <w:ilvl w:val="0"/>
          <w:numId w:val="18"/>
        </w:numPr>
        <w:spacing w:after="0"/>
        <w:jc w:val="both"/>
      </w:pPr>
      <w:r>
        <w:t>Either by defining one or two NR patterns (section 5.5.2.2).</w:t>
      </w:r>
    </w:p>
    <w:p w14:paraId="681E3413" w14:textId="77777777" w:rsidR="002B2CDB" w:rsidRDefault="002B2CDB" w:rsidP="002B2CDB">
      <w:pPr>
        <w:widowControl w:val="0"/>
        <w:numPr>
          <w:ilvl w:val="0"/>
          <w:numId w:val="18"/>
        </w:numPr>
        <w:spacing w:after="0"/>
        <w:jc w:val="both"/>
      </w:pPr>
      <w:r>
        <w:t>Overriding UE specific dedicated configuration (section 5.5.2.3).</w:t>
      </w:r>
    </w:p>
    <w:p w14:paraId="69C0AE57" w14:textId="77777777" w:rsidR="002B2CDB" w:rsidRDefault="002B2CDB" w:rsidP="002B2CDB"/>
    <w:p w14:paraId="1FED3FF6" w14:textId="77777777" w:rsidR="002B2CDB" w:rsidRDefault="002B2CDB" w:rsidP="002B2CDB">
      <w:pPr>
        <w:pStyle w:val="Heading4"/>
        <w:tabs>
          <w:tab w:val="left" w:pos="2000"/>
        </w:tabs>
      </w:pPr>
      <w:r>
        <w:t>5.5.2.2</w:t>
      </w:r>
      <w:r>
        <w:tab/>
        <w:t>NR TDD patterns for synchronization with NB-</w:t>
      </w:r>
      <w:proofErr w:type="spellStart"/>
      <w:r>
        <w:t>IoT</w:t>
      </w:r>
      <w:proofErr w:type="spellEnd"/>
    </w:p>
    <w:bookmarkEnd w:id="69"/>
    <w:p w14:paraId="6BBB799C" w14:textId="77777777" w:rsidR="002B2CDB" w:rsidRDefault="002B2CDB" w:rsidP="002B2CDB">
      <w:r>
        <w:t>Following figures show how to configure NR TDD to operate NB-</w:t>
      </w:r>
      <w:proofErr w:type="spellStart"/>
      <w:r>
        <w:t>IoT</w:t>
      </w:r>
      <w:proofErr w:type="spellEnd"/>
      <w:r>
        <w:t xml:space="preserve"> both 15 kHz and 3.75 kHz SCS:</w:t>
      </w:r>
    </w:p>
    <w:p w14:paraId="12354D30" w14:textId="77777777" w:rsidR="002B2CDB" w:rsidRDefault="002B2CDB" w:rsidP="002B2CDB">
      <w:pPr>
        <w:widowControl w:val="0"/>
        <w:numPr>
          <w:ilvl w:val="0"/>
          <w:numId w:val="19"/>
        </w:numPr>
        <w:spacing w:after="0"/>
        <w:jc w:val="both"/>
      </w:pPr>
      <w:r>
        <w:fldChar w:fldCharType="begin"/>
      </w:r>
      <w:r>
        <w:instrText xml:space="preserve"> REF _Ref7278133 \h </w:instrText>
      </w:r>
      <w:r>
        <w:fldChar w:fldCharType="separate"/>
      </w:r>
      <w:r>
        <w:t xml:space="preserve">Figure </w:t>
      </w:r>
      <w:r>
        <w:rPr>
          <w:rFonts w:eastAsia="SimSun" w:hint="eastAsia"/>
        </w:rPr>
        <w:t>5.5.1-1</w:t>
      </w:r>
      <w:r>
        <w:fldChar w:fldCharType="end"/>
      </w:r>
      <w:r>
        <w:t xml:space="preserve"> using one NR pattern to align with LTE configuration #1.</w:t>
      </w:r>
    </w:p>
    <w:p w14:paraId="21DED320" w14:textId="77777777" w:rsidR="002B2CDB" w:rsidRDefault="002B2CDB" w:rsidP="002B2CDB">
      <w:pPr>
        <w:widowControl w:val="0"/>
        <w:numPr>
          <w:ilvl w:val="0"/>
          <w:numId w:val="19"/>
        </w:numPr>
        <w:spacing w:after="0"/>
        <w:jc w:val="both"/>
      </w:pPr>
      <w:r>
        <w:fldChar w:fldCharType="begin"/>
      </w:r>
      <w:r>
        <w:instrText xml:space="preserve"> REF _Ref7278147 \h  \* MERGEFORMAT </w:instrText>
      </w:r>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p>
    <w:p w14:paraId="7C563E4D" w14:textId="321EB409" w:rsidR="002B2CDB" w:rsidRDefault="002B2CDB" w:rsidP="002B2CDB">
      <w:r>
        <w:rPr>
          <w:noProof/>
          <w:lang w:val="en-US"/>
        </w:rPr>
        <w:lastRenderedPageBreak/>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p>
    <w:p w14:paraId="13A0FB59" w14:textId="77777777" w:rsidR="002B2CDB" w:rsidRDefault="002B2CDB" w:rsidP="002B2CDB">
      <w:pPr>
        <w:keepNext/>
      </w:pPr>
    </w:p>
    <w:p w14:paraId="21D7440D" w14:textId="77777777" w:rsidR="002B2CDB" w:rsidRDefault="002B2CDB" w:rsidP="002B2CDB">
      <w:pPr>
        <w:pStyle w:val="Caption"/>
        <w:ind w:left="720" w:firstLine="720"/>
      </w:pPr>
      <w:bookmarkStart w:id="70" w:name="_Ref7278133"/>
      <w:r>
        <w:t>Figure 5.5.</w:t>
      </w:r>
      <w:bookmarkEnd w:id="70"/>
      <w:r>
        <w:t>1-1: NR TDD pattern to sync with LTE TDD configuration #1</w:t>
      </w:r>
    </w:p>
    <w:p w14:paraId="5A5A5B79" w14:textId="77777777" w:rsidR="002B2CDB" w:rsidRDefault="002B2CDB" w:rsidP="002B2CDB">
      <w:pPr>
        <w:rPr>
          <w:b/>
        </w:rPr>
      </w:pPr>
    </w:p>
    <w:p w14:paraId="57740600" w14:textId="25FBDA4A" w:rsidR="002B2CDB" w:rsidRDefault="002B2CDB" w:rsidP="002B2CDB">
      <w:pPr>
        <w:keepNext/>
      </w:pPr>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p>
    <w:p w14:paraId="19170E10" w14:textId="77777777" w:rsidR="002B2CDB" w:rsidRDefault="002B2CDB" w:rsidP="002B2CDB">
      <w:pPr>
        <w:pStyle w:val="Caption"/>
        <w:ind w:left="720" w:firstLine="720"/>
      </w:pPr>
      <w:bookmarkStart w:id="71" w:name="_Ref7278147"/>
      <w:r>
        <w:t xml:space="preserve">Figure </w:t>
      </w:r>
      <w:bookmarkEnd w:id="71"/>
      <w:r>
        <w:t>5.5.1-2: NR TDD pattern to sync with LTE TDD configuration #4</w:t>
      </w:r>
    </w:p>
    <w:p w14:paraId="24832A0C" w14:textId="77777777" w:rsidR="002B2CDB" w:rsidRDefault="002B2CDB" w:rsidP="002B2CDB">
      <w:r>
        <w:rPr>
          <w:rFonts w:eastAsia="SimSun"/>
          <w:color w:val="000000"/>
          <w:sz w:val="24"/>
          <w:szCs w:val="24"/>
          <w:shd w:val="clear" w:color="auto" w:fill="FFFFFF"/>
        </w:rPr>
        <w:t xml:space="preserve">However, above configurations with </w:t>
      </w:r>
      <w:proofErr w:type="spellStart"/>
      <w:r>
        <w:rPr>
          <w:rFonts w:eastAsia="SimSun"/>
          <w:color w:val="000000"/>
          <w:sz w:val="24"/>
          <w:szCs w:val="24"/>
          <w:shd w:val="clear" w:color="auto" w:fill="FFFFFF"/>
        </w:rPr>
        <w:t>subframe</w:t>
      </w:r>
      <w:proofErr w:type="spellEnd"/>
      <w:r>
        <w:rPr>
          <w:rFonts w:eastAsia="SimSun"/>
          <w:color w:val="000000"/>
          <w:sz w:val="24"/>
          <w:szCs w:val="24"/>
          <w:shd w:val="clear" w:color="auto" w:fill="FFFFFF"/>
        </w:rPr>
        <w:t xml:space="preserve"> shifting between NR and E-UTRA TDD were not used to build NR Test Model used in MSR conformance specification (TS 37.141). Therefore, a new Test Model should be specified for NR with NB-</w:t>
      </w:r>
      <w:proofErr w:type="spellStart"/>
      <w:r>
        <w:rPr>
          <w:rFonts w:eastAsia="SimSun"/>
          <w:color w:val="000000"/>
          <w:sz w:val="24"/>
          <w:szCs w:val="24"/>
          <w:shd w:val="clear" w:color="auto" w:fill="FFFFFF"/>
        </w:rPr>
        <w:t>IoT</w:t>
      </w:r>
      <w:proofErr w:type="spellEnd"/>
      <w:r>
        <w:rPr>
          <w:rFonts w:eastAsia="SimSun"/>
          <w:color w:val="000000"/>
          <w:sz w:val="24"/>
          <w:szCs w:val="24"/>
          <w:shd w:val="clear" w:color="auto" w:fill="FFFFFF"/>
        </w:rPr>
        <w:t xml:space="preserve"> operating in NR in-band.</w:t>
      </w:r>
    </w:p>
    <w:p w14:paraId="56F0C49B" w14:textId="77777777" w:rsidR="002B2CDB" w:rsidRDefault="002B2CDB" w:rsidP="002B2CDB"/>
    <w:p w14:paraId="6DB35BA0" w14:textId="77777777" w:rsidR="002B2CDB" w:rsidRDefault="002B2CDB" w:rsidP="002B2CDB">
      <w:pPr>
        <w:pStyle w:val="Heading4"/>
        <w:tabs>
          <w:tab w:val="left" w:pos="2000"/>
        </w:tabs>
        <w:rPr>
          <w:highlight w:val="yellow"/>
        </w:rPr>
      </w:pPr>
      <w:r>
        <w:rPr>
          <w:rFonts w:hint="eastAsia"/>
        </w:rPr>
        <w:t>5.5.</w:t>
      </w:r>
      <w:r>
        <w:t>2.3</w:t>
      </w:r>
      <w:r>
        <w:tab/>
        <w:t>Overriding UE specific dedicated configuration</w:t>
      </w:r>
    </w:p>
    <w:p w14:paraId="14CF09DB" w14:textId="77777777" w:rsidR="002B2CDB" w:rsidRDefault="002B2CDB" w:rsidP="002B2CDB">
      <w:r>
        <w:rPr>
          <w:rFonts w:hint="eastAsia"/>
        </w:rPr>
        <w:t xml:space="preserve">As mentioned before, </w:t>
      </w:r>
      <w:r>
        <w:t>f</w:t>
      </w:r>
      <w:r>
        <w:rPr>
          <w:rFonts w:hint="eastAsia"/>
        </w:rPr>
        <w:t xml:space="preserve">or E-UTRA TDD configuration </w:t>
      </w:r>
      <w:r>
        <w:t>with NB-</w:t>
      </w:r>
      <w:proofErr w:type="spellStart"/>
      <w:r>
        <w:t>IoT</w:t>
      </w:r>
      <w:proofErr w:type="spellEnd"/>
      <w:r>
        <w:t xml:space="preserve"> operating in-band and/or guard band</w:t>
      </w:r>
      <w:r>
        <w:rPr>
          <w:rFonts w:hint="eastAsia"/>
        </w:rPr>
        <w:t xml:space="preserve">, </w:t>
      </w:r>
      <w:r>
        <w:t xml:space="preserve">the agreed </w:t>
      </w:r>
      <w:r>
        <w:rPr>
          <w:rFonts w:hint="eastAsia"/>
        </w:rPr>
        <w:t xml:space="preserve">test model is </w:t>
      </w:r>
      <w:r>
        <w:t>based on configuration 1, with</w:t>
      </w:r>
      <w:r>
        <w:rPr>
          <w:rFonts w:hint="eastAsia"/>
        </w:rPr>
        <w:t xml:space="preserve"> 5ms switch </w:t>
      </w:r>
      <w:proofErr w:type="spellStart"/>
      <w:r>
        <w:rPr>
          <w:rFonts w:hint="eastAsia"/>
        </w:rPr>
        <w:t>periodand</w:t>
      </w:r>
      <w:proofErr w:type="spellEnd"/>
      <w:r>
        <w:rPr>
          <w:rFonts w:hint="eastAsia"/>
        </w:rPr>
        <w:t xml:space="preserve"> the special </w:t>
      </w:r>
      <w:proofErr w:type="spellStart"/>
      <w:r>
        <w:rPr>
          <w:rFonts w:hint="eastAsia"/>
        </w:rPr>
        <w:t>subframe</w:t>
      </w:r>
      <w:proofErr w:type="spellEnd"/>
      <w:r>
        <w:rPr>
          <w:rFonts w:hint="eastAsia"/>
        </w:rPr>
        <w:t xml:space="preserve"> configuration 8, i.e. uplink/downlink </w:t>
      </w:r>
      <w:proofErr w:type="spellStart"/>
      <w:r>
        <w:rPr>
          <w:rFonts w:hint="eastAsia"/>
        </w:rPr>
        <w:t>subframe</w:t>
      </w:r>
      <w:proofErr w:type="spellEnd"/>
      <w:r>
        <w:rPr>
          <w:rFonts w:hint="eastAsia"/>
        </w:rPr>
        <w:t xml:space="preserve"> ratio is 3:6, </w:t>
      </w:r>
      <w:proofErr w:type="spellStart"/>
      <w:r>
        <w:rPr>
          <w:rFonts w:hint="eastAsia"/>
        </w:rPr>
        <w:t>DwPTS</w:t>
      </w:r>
      <w:proofErr w:type="spellEnd"/>
      <w:r>
        <w:rPr>
          <w:rFonts w:hint="eastAsia"/>
        </w:rPr>
        <w:t xml:space="preserve"> = 11 symbols, GP = 1 symbols, </w:t>
      </w:r>
      <w:proofErr w:type="spellStart"/>
      <w:r>
        <w:rPr>
          <w:rFonts w:hint="eastAsia"/>
        </w:rPr>
        <w:t>UpPTS</w:t>
      </w:r>
      <w:proofErr w:type="spellEnd"/>
      <w:r>
        <w:rPr>
          <w:rFonts w:hint="eastAsia"/>
        </w:rPr>
        <w:t xml:space="preserve"> = 2 symbols. The specific E-UTRA TDD configuration is illustrated in the Figure 5.5.</w:t>
      </w:r>
      <w:r>
        <w:t>3</w:t>
      </w:r>
      <w:r>
        <w:rPr>
          <w:rFonts w:hint="eastAsia"/>
        </w:rPr>
        <w:t>-1.</w:t>
      </w:r>
    </w:p>
    <w:p w14:paraId="65B9CC6E" w14:textId="77777777" w:rsidR="002B2CDB" w:rsidRDefault="002B2CDB" w:rsidP="002B2CDB"/>
    <w:p w14:paraId="23E488CE" w14:textId="568B5B9B" w:rsidR="002B2CDB" w:rsidRDefault="002B2CDB" w:rsidP="002B2CDB">
      <w:pPr>
        <w:pStyle w:val="BodyText"/>
        <w:jc w:val="both"/>
      </w:pPr>
      <w:r>
        <w:rPr>
          <w:noProof/>
          <w:lang w:val="en-US"/>
        </w:rPr>
        <w:drawing>
          <wp:inline distT="0" distB="0" distL="0" distR="0" wp14:anchorId="4C28DC2A" wp14:editId="5569CA86">
            <wp:extent cx="5715000" cy="23368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5000" cy="2336800"/>
                    </a:xfrm>
                    <a:prstGeom prst="rect">
                      <a:avLst/>
                    </a:prstGeom>
                    <a:noFill/>
                    <a:ln>
                      <a:noFill/>
                    </a:ln>
                  </pic:spPr>
                </pic:pic>
              </a:graphicData>
            </a:graphic>
          </wp:inline>
        </w:drawing>
      </w:r>
    </w:p>
    <w:p w14:paraId="11610F72" w14:textId="77777777" w:rsidR="002B2CDB" w:rsidRDefault="002B2CDB" w:rsidP="002B2CDB">
      <w:pPr>
        <w:jc w:val="center"/>
      </w:pPr>
      <w:r>
        <w:rPr>
          <w:rFonts w:hint="eastAsia"/>
        </w:rPr>
        <w:t>Figure 5.5.</w:t>
      </w:r>
      <w:r>
        <w:t>3</w:t>
      </w:r>
      <w:r>
        <w:rPr>
          <w:rFonts w:hint="eastAsia"/>
        </w:rPr>
        <w:t xml:space="preserve">-1. </w:t>
      </w:r>
      <w:proofErr w:type="gramStart"/>
      <w:r>
        <w:rPr>
          <w:rFonts w:hint="eastAsia"/>
        </w:rPr>
        <w:t>uplink/downlink</w:t>
      </w:r>
      <w:proofErr w:type="gramEnd"/>
      <w:r>
        <w:rPr>
          <w:rFonts w:hint="eastAsia"/>
        </w:rPr>
        <w:t xml:space="preserve"> configuration for E-UTRA TDD test model (2 frames for conformance testing)</w:t>
      </w:r>
    </w:p>
    <w:p w14:paraId="539A3C43" w14:textId="77777777" w:rsidR="002B2CDB" w:rsidRDefault="002B2CDB" w:rsidP="002B2CDB">
      <w:pPr>
        <w:jc w:val="center"/>
      </w:pPr>
    </w:p>
    <w:p w14:paraId="5F06CADA" w14:textId="77777777"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lastRenderedPageBreak/>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w:t>
      </w:r>
      <w:proofErr w:type="spellStart"/>
      <w:r>
        <w:rPr>
          <w:rFonts w:eastAsia="SimSun" w:hint="eastAsia"/>
          <w:i/>
          <w:iCs/>
          <w:kern w:val="2"/>
          <w:sz w:val="21"/>
          <w:szCs w:val="22"/>
          <w:lang w:val="en-US" w:eastAsia="zh-CN"/>
        </w:rPr>
        <w:t>tdd</w:t>
      </w:r>
      <w:proofErr w:type="spellEnd"/>
      <w:r>
        <w:rPr>
          <w:rFonts w:eastAsia="SimSun" w:hint="eastAsia"/>
          <w:i/>
          <w:iCs/>
          <w:kern w:val="2"/>
          <w:sz w:val="21"/>
          <w:szCs w:val="22"/>
          <w:lang w:val="en-US" w:eastAsia="zh-CN"/>
        </w:rPr>
        <w:t>-UL-DL-Configuration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 and Figure 5.5.</w:t>
      </w:r>
      <w:r>
        <w:rPr>
          <w:rFonts w:eastAsia="SimSun"/>
          <w:kern w:val="2"/>
          <w:sz w:val="21"/>
          <w:szCs w:val="22"/>
          <w:lang w:val="en-US" w:eastAsia="zh-CN"/>
        </w:rPr>
        <w:t>3</w:t>
      </w:r>
      <w:r>
        <w:rPr>
          <w:rFonts w:eastAsia="SimSun" w:hint="eastAsia"/>
          <w:kern w:val="2"/>
          <w:sz w:val="21"/>
          <w:szCs w:val="22"/>
          <w:lang w:val="en-US" w:eastAsia="zh-CN"/>
        </w:rPr>
        <w:t>-3, the DL</w:t>
      </w:r>
      <w:proofErr w:type="gramStart"/>
      <w:r>
        <w:rPr>
          <w:rFonts w:eastAsia="SimSun" w:hint="eastAsia"/>
          <w:kern w:val="2"/>
          <w:sz w:val="21"/>
          <w:szCs w:val="22"/>
          <w:lang w:val="en-US" w:eastAsia="zh-CN"/>
        </w:rPr>
        <w:t>,UL</w:t>
      </w:r>
      <w:proofErr w:type="gramEnd"/>
      <w:r>
        <w:rPr>
          <w:rFonts w:eastAsia="SimSun" w:hint="eastAsia"/>
          <w:kern w:val="2"/>
          <w:sz w:val="21"/>
          <w:szCs w:val="22"/>
          <w:lang w:val="en-US" w:eastAsia="zh-CN"/>
        </w:rPr>
        <w:t xml:space="preserve"> and special </w:t>
      </w:r>
      <w:proofErr w:type="spellStart"/>
      <w:r>
        <w:rPr>
          <w:rFonts w:eastAsia="SimSun" w:hint="eastAsia"/>
          <w:kern w:val="2"/>
          <w:sz w:val="21"/>
          <w:szCs w:val="22"/>
          <w:lang w:val="en-US" w:eastAsia="zh-CN"/>
        </w:rPr>
        <w:t>subframe</w:t>
      </w:r>
      <w:proofErr w:type="spellEnd"/>
      <w:r>
        <w:rPr>
          <w:rFonts w:eastAsia="SimSun" w:hint="eastAsia"/>
          <w:kern w:val="2"/>
          <w:sz w:val="21"/>
          <w:szCs w:val="22"/>
          <w:lang w:val="en-US" w:eastAsia="zh-CN"/>
        </w:rPr>
        <w:t xml:space="preserve"> could be configured by the UE specific configuration.</w:t>
      </w:r>
    </w:p>
    <w:p w14:paraId="22A0F858" w14:textId="5EEC1EB1" w:rsidR="002B2CDB" w:rsidRDefault="002B2CDB" w:rsidP="002B2CDB">
      <w:pPr>
        <w:pStyle w:val="BodyText"/>
        <w:jc w:val="both"/>
      </w:pPr>
      <w:r>
        <w:rPr>
          <w:noProof/>
          <w:lang w:val="en-US"/>
        </w:rPr>
        <w:drawing>
          <wp:inline distT="0" distB="0" distL="0" distR="0" wp14:anchorId="569314FE" wp14:editId="5AADF711">
            <wp:extent cx="6121400" cy="2146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1400" cy="2146300"/>
                    </a:xfrm>
                    <a:prstGeom prst="rect">
                      <a:avLst/>
                    </a:prstGeom>
                    <a:noFill/>
                    <a:ln>
                      <a:noFill/>
                    </a:ln>
                  </pic:spPr>
                </pic:pic>
              </a:graphicData>
            </a:graphic>
          </wp:inline>
        </w:drawing>
      </w:r>
    </w:p>
    <w:p w14:paraId="14641812"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 xml:space="preserve">-2. </w:t>
      </w:r>
      <w:proofErr w:type="gramStart"/>
      <w:r>
        <w:rPr>
          <w:rFonts w:eastAsia="SimSun" w:hint="eastAsia"/>
          <w:kern w:val="2"/>
          <w:sz w:val="21"/>
          <w:szCs w:val="22"/>
          <w:lang w:val="en-US" w:eastAsia="zh-CN"/>
        </w:rPr>
        <w:t>uplink/downlink</w:t>
      </w:r>
      <w:proofErr w:type="gramEnd"/>
      <w:r>
        <w:rPr>
          <w:rFonts w:eastAsia="SimSun" w:hint="eastAsia"/>
          <w:kern w:val="2"/>
          <w:sz w:val="21"/>
          <w:szCs w:val="22"/>
          <w:lang w:val="en-US" w:eastAsia="zh-CN"/>
        </w:rPr>
        <w:t xml:space="preserve"> configuration for E-UTRA TDD test model (2 frames for conformance testing)</w:t>
      </w:r>
    </w:p>
    <w:p w14:paraId="5EFC24AF" w14:textId="25D6F76A" w:rsidR="002B2CDB" w:rsidRDefault="002B2CDB" w:rsidP="002B2CDB">
      <w:pPr>
        <w:pStyle w:val="BodyText"/>
        <w:jc w:val="center"/>
      </w:pPr>
      <w:r>
        <w:rPr>
          <w:noProof/>
          <w:lang w:val="en-US"/>
        </w:rPr>
        <w:drawing>
          <wp:inline distT="0" distB="0" distL="0" distR="0" wp14:anchorId="63993707" wp14:editId="62E92901">
            <wp:extent cx="3371850" cy="12890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71850" cy="1289050"/>
                    </a:xfrm>
                    <a:prstGeom prst="rect">
                      <a:avLst/>
                    </a:prstGeom>
                    <a:noFill/>
                    <a:ln>
                      <a:noFill/>
                    </a:ln>
                  </pic:spPr>
                </pic:pic>
              </a:graphicData>
            </a:graphic>
          </wp:inline>
        </w:drawing>
      </w:r>
    </w:p>
    <w:p w14:paraId="0A18259E"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 xml:space="preserve">-3. </w:t>
      </w:r>
      <w:proofErr w:type="gramStart"/>
      <w:r>
        <w:rPr>
          <w:rFonts w:eastAsia="SimSun" w:hint="eastAsia"/>
          <w:kern w:val="2"/>
          <w:sz w:val="21"/>
          <w:szCs w:val="22"/>
          <w:lang w:val="en-US" w:eastAsia="zh-CN"/>
        </w:rPr>
        <w:t>the</w:t>
      </w:r>
      <w:proofErr w:type="gramEnd"/>
      <w:r>
        <w:rPr>
          <w:rFonts w:eastAsia="SimSun" w:hint="eastAsia"/>
          <w:kern w:val="2"/>
          <w:sz w:val="21"/>
          <w:szCs w:val="22"/>
          <w:lang w:val="en-US" w:eastAsia="zh-CN"/>
        </w:rPr>
        <w:t xml:space="preserve"> downlink and uplink configuration for different SCSs</w:t>
      </w:r>
    </w:p>
    <w:p w14:paraId="5B67E248" w14:textId="77777777"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The specific TDD configurations proposed in the Figure 5.5.</w:t>
      </w:r>
      <w:r>
        <w:rPr>
          <w:rFonts w:eastAsia="SimSun"/>
          <w:kern w:val="2"/>
          <w:sz w:val="21"/>
          <w:szCs w:val="22"/>
          <w:lang w:val="en-US" w:eastAsia="zh-CN"/>
        </w:rPr>
        <w:t>3</w:t>
      </w:r>
      <w:r>
        <w:rPr>
          <w:rFonts w:eastAsia="SimSun" w:hint="eastAsia"/>
          <w:kern w:val="2"/>
          <w:sz w:val="21"/>
          <w:szCs w:val="22"/>
          <w:lang w:val="en-US" w:eastAsia="zh-CN"/>
        </w:rPr>
        <w:t>-2 and Figure 5.5.</w:t>
      </w:r>
      <w:r>
        <w:rPr>
          <w:rFonts w:eastAsia="SimSun"/>
          <w:kern w:val="2"/>
          <w:sz w:val="21"/>
          <w:szCs w:val="22"/>
          <w:lang w:val="en-US" w:eastAsia="zh-CN"/>
        </w:rPr>
        <w:t>3</w:t>
      </w:r>
      <w:r>
        <w:rPr>
          <w:rFonts w:eastAsia="SimSun" w:hint="eastAsia"/>
          <w:kern w:val="2"/>
          <w:sz w:val="21"/>
          <w:szCs w:val="22"/>
          <w:lang w:val="en-US" w:eastAsia="zh-CN"/>
        </w:rPr>
        <w:t>-3 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p>
    <w:p w14:paraId="3B60D3BA" w14:textId="77777777" w:rsidR="002B2CDB" w:rsidRDefault="002B2CDB" w:rsidP="002B2CDB">
      <w:pPr>
        <w:pStyle w:val="TH"/>
        <w:rPr>
          <w:rFonts w:eastAsia="SimSun" w:cs="v4.2.0"/>
          <w:lang w:val="en-US"/>
        </w:rPr>
      </w:pPr>
      <w:r>
        <w:t>Table</w:t>
      </w:r>
      <w:r>
        <w:rPr>
          <w:rFonts w:eastAsia="SimSun" w:hint="eastAsia"/>
          <w:lang w:val="en-US"/>
        </w:rPr>
        <w:t xml:space="preserve"> 5.5.</w:t>
      </w:r>
      <w:r>
        <w:rPr>
          <w:rFonts w:eastAsia="SimSun"/>
          <w:lang w:val="en-US"/>
        </w:rPr>
        <w:t>3</w:t>
      </w:r>
      <w:r>
        <w:rPr>
          <w:rFonts w:eastAsia="SimSun" w:hint="eastAsia"/>
          <w:lang w:val="en-US"/>
        </w:rPr>
        <w:t>-1</w:t>
      </w:r>
      <w:r>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B2CDB" w14:paraId="479CE8F2" w14:textId="77777777" w:rsidTr="004D1089">
        <w:trPr>
          <w:jc w:val="center"/>
        </w:trPr>
        <w:tc>
          <w:tcPr>
            <w:tcW w:w="5184" w:type="dxa"/>
          </w:tcPr>
          <w:p w14:paraId="0CA74BCF" w14:textId="77777777" w:rsidR="002B2CDB" w:rsidRDefault="002B2CDB" w:rsidP="004D1089">
            <w:pPr>
              <w:pStyle w:val="TAH"/>
            </w:pPr>
            <w:r>
              <w:t>Field name</w:t>
            </w:r>
          </w:p>
        </w:tc>
        <w:tc>
          <w:tcPr>
            <w:tcW w:w="1549" w:type="dxa"/>
          </w:tcPr>
          <w:p w14:paraId="0913F162" w14:textId="77777777" w:rsidR="002B2CDB" w:rsidRDefault="002B2CDB" w:rsidP="004D1089">
            <w:pPr>
              <w:pStyle w:val="TAH"/>
            </w:pPr>
            <w:r>
              <w:t>15 kHz SCS</w:t>
            </w:r>
          </w:p>
        </w:tc>
        <w:tc>
          <w:tcPr>
            <w:tcW w:w="1418" w:type="dxa"/>
          </w:tcPr>
          <w:p w14:paraId="5D200462" w14:textId="77777777" w:rsidR="002B2CDB" w:rsidRDefault="002B2CDB" w:rsidP="004D1089">
            <w:pPr>
              <w:pStyle w:val="TAH"/>
            </w:pPr>
            <w:r>
              <w:t>30 kHz SCS</w:t>
            </w:r>
          </w:p>
        </w:tc>
        <w:tc>
          <w:tcPr>
            <w:tcW w:w="1417" w:type="dxa"/>
          </w:tcPr>
          <w:p w14:paraId="3054FDE4" w14:textId="77777777" w:rsidR="002B2CDB" w:rsidRDefault="002B2CDB" w:rsidP="004D1089">
            <w:pPr>
              <w:pStyle w:val="TAH"/>
            </w:pPr>
            <w:r>
              <w:t>60 kHz SCS</w:t>
            </w:r>
          </w:p>
        </w:tc>
      </w:tr>
      <w:tr w:rsidR="002B2CDB" w14:paraId="6E14BB2A" w14:textId="77777777" w:rsidTr="004D1089">
        <w:trPr>
          <w:trHeight w:val="220"/>
          <w:jc w:val="center"/>
        </w:trPr>
        <w:tc>
          <w:tcPr>
            <w:tcW w:w="5184" w:type="dxa"/>
          </w:tcPr>
          <w:p w14:paraId="69A172F0" w14:textId="77777777" w:rsidR="002B2CDB" w:rsidRDefault="002B2CDB" w:rsidP="004D1089">
            <w:pPr>
              <w:pStyle w:val="TAH"/>
              <w:rPr>
                <w:rFonts w:eastAsia="SimSun"/>
                <w:lang w:val="en-US" w:eastAsia="zh-CN"/>
              </w:rPr>
            </w:pPr>
            <w:proofErr w:type="spellStart"/>
            <w:r>
              <w:rPr>
                <w:rFonts w:eastAsia="SimSun" w:hint="eastAsia"/>
                <w:i/>
                <w:iCs/>
                <w:lang w:val="en-US" w:eastAsia="zh-CN"/>
              </w:rPr>
              <w:t>Tdd</w:t>
            </w:r>
            <w:proofErr w:type="spellEnd"/>
            <w:r>
              <w:rPr>
                <w:rFonts w:eastAsia="SimSun" w:hint="eastAsia"/>
                <w:i/>
                <w:iCs/>
                <w:lang w:val="en-US" w:eastAsia="zh-CN"/>
              </w:rPr>
              <w:t>-UL-DL-Configuration</w:t>
            </w:r>
          </w:p>
        </w:tc>
        <w:tc>
          <w:tcPr>
            <w:tcW w:w="4384" w:type="dxa"/>
            <w:gridSpan w:val="3"/>
          </w:tcPr>
          <w:p w14:paraId="71C35805" w14:textId="77777777" w:rsidR="002B2CDB" w:rsidRDefault="002B2CDB" w:rsidP="004D1089">
            <w:pPr>
              <w:pStyle w:val="TAH"/>
            </w:pPr>
          </w:p>
        </w:tc>
      </w:tr>
      <w:tr w:rsidR="002B2CDB" w14:paraId="40C81F47" w14:textId="77777777" w:rsidTr="004D1089">
        <w:trPr>
          <w:jc w:val="center"/>
        </w:trPr>
        <w:tc>
          <w:tcPr>
            <w:tcW w:w="5184" w:type="dxa"/>
          </w:tcPr>
          <w:p w14:paraId="2C5D2422" w14:textId="77777777" w:rsidR="002B2CDB" w:rsidRDefault="002B2CDB" w:rsidP="004D1089">
            <w:pPr>
              <w:pStyle w:val="TAH"/>
            </w:pPr>
            <w:proofErr w:type="spellStart"/>
            <w:r>
              <w:rPr>
                <w:i/>
              </w:rPr>
              <w:t>referenceSubcarrierSpacing</w:t>
            </w:r>
            <w:proofErr w:type="spellEnd"/>
          </w:p>
        </w:tc>
        <w:tc>
          <w:tcPr>
            <w:tcW w:w="1549" w:type="dxa"/>
          </w:tcPr>
          <w:p w14:paraId="0C3FF928" w14:textId="77777777" w:rsidR="002B2CDB" w:rsidRDefault="002B2CDB" w:rsidP="004D1089">
            <w:pPr>
              <w:pStyle w:val="TAC"/>
              <w:rPr>
                <w:sz w:val="20"/>
              </w:rPr>
            </w:pPr>
            <w:r>
              <w:rPr>
                <w:rFonts w:hint="eastAsia"/>
                <w:sz w:val="20"/>
              </w:rPr>
              <w:t>15</w:t>
            </w:r>
          </w:p>
        </w:tc>
        <w:tc>
          <w:tcPr>
            <w:tcW w:w="1418" w:type="dxa"/>
          </w:tcPr>
          <w:p w14:paraId="0D462DFB" w14:textId="77777777" w:rsidR="002B2CDB" w:rsidRDefault="002B2CDB" w:rsidP="004D1089">
            <w:pPr>
              <w:pStyle w:val="TAC"/>
              <w:rPr>
                <w:sz w:val="20"/>
              </w:rPr>
            </w:pPr>
            <w:r>
              <w:rPr>
                <w:rFonts w:hint="eastAsia"/>
                <w:sz w:val="20"/>
              </w:rPr>
              <w:t>30</w:t>
            </w:r>
          </w:p>
        </w:tc>
        <w:tc>
          <w:tcPr>
            <w:tcW w:w="1417" w:type="dxa"/>
          </w:tcPr>
          <w:p w14:paraId="585E9D5F" w14:textId="77777777" w:rsidR="002B2CDB" w:rsidRDefault="002B2CDB" w:rsidP="004D1089">
            <w:pPr>
              <w:pStyle w:val="TAC"/>
              <w:rPr>
                <w:sz w:val="20"/>
              </w:rPr>
            </w:pPr>
            <w:r>
              <w:rPr>
                <w:rFonts w:hint="eastAsia"/>
                <w:sz w:val="20"/>
              </w:rPr>
              <w:t>60</w:t>
            </w:r>
          </w:p>
        </w:tc>
      </w:tr>
      <w:tr w:rsidR="002B2CDB" w14:paraId="2E6CD092" w14:textId="77777777" w:rsidTr="004D1089">
        <w:trPr>
          <w:jc w:val="center"/>
        </w:trPr>
        <w:tc>
          <w:tcPr>
            <w:tcW w:w="5184" w:type="dxa"/>
          </w:tcPr>
          <w:p w14:paraId="5864B17F" w14:textId="77777777" w:rsidR="002B2CDB" w:rsidRDefault="002B2CDB" w:rsidP="004D1089">
            <w:pPr>
              <w:pStyle w:val="TAH"/>
            </w:pPr>
            <w:r>
              <w:t>Periodicity (</w:t>
            </w:r>
            <w:proofErr w:type="spellStart"/>
            <w:r>
              <w:t>ms</w:t>
            </w:r>
            <w:proofErr w:type="spellEnd"/>
            <w:r>
              <w:t xml:space="preserve">) for </w:t>
            </w:r>
            <w:r>
              <w:rPr>
                <w:i/>
              </w:rPr>
              <w:t>dl-UL-</w:t>
            </w:r>
            <w:proofErr w:type="spellStart"/>
            <w:r>
              <w:rPr>
                <w:i/>
              </w:rPr>
              <w:t>TransmissionPeriodicity</w:t>
            </w:r>
            <w:proofErr w:type="spellEnd"/>
          </w:p>
        </w:tc>
        <w:tc>
          <w:tcPr>
            <w:tcW w:w="1549" w:type="dxa"/>
          </w:tcPr>
          <w:p w14:paraId="29FA32A6" w14:textId="77777777" w:rsidR="002B2CDB" w:rsidRDefault="002B2CDB" w:rsidP="004D1089">
            <w:pPr>
              <w:pStyle w:val="TAC"/>
              <w:rPr>
                <w:sz w:val="20"/>
              </w:rPr>
            </w:pPr>
            <w:r>
              <w:rPr>
                <w:rFonts w:hint="eastAsia"/>
                <w:sz w:val="20"/>
              </w:rPr>
              <w:t>5</w:t>
            </w:r>
          </w:p>
        </w:tc>
        <w:tc>
          <w:tcPr>
            <w:tcW w:w="1418" w:type="dxa"/>
          </w:tcPr>
          <w:p w14:paraId="7E75D827" w14:textId="77777777" w:rsidR="002B2CDB" w:rsidRDefault="002B2CDB" w:rsidP="004D1089">
            <w:pPr>
              <w:pStyle w:val="TAC"/>
              <w:rPr>
                <w:sz w:val="20"/>
              </w:rPr>
            </w:pPr>
            <w:r>
              <w:rPr>
                <w:rFonts w:hint="eastAsia"/>
                <w:sz w:val="20"/>
              </w:rPr>
              <w:t>5</w:t>
            </w:r>
          </w:p>
        </w:tc>
        <w:tc>
          <w:tcPr>
            <w:tcW w:w="1417" w:type="dxa"/>
          </w:tcPr>
          <w:p w14:paraId="09F245CF" w14:textId="77777777" w:rsidR="002B2CDB" w:rsidRDefault="002B2CDB" w:rsidP="004D1089">
            <w:pPr>
              <w:pStyle w:val="TAC"/>
              <w:rPr>
                <w:sz w:val="20"/>
              </w:rPr>
            </w:pPr>
            <w:r>
              <w:rPr>
                <w:rFonts w:hint="eastAsia"/>
                <w:sz w:val="20"/>
              </w:rPr>
              <w:t>5</w:t>
            </w:r>
          </w:p>
        </w:tc>
      </w:tr>
      <w:tr w:rsidR="002B2CDB" w14:paraId="4183C18F" w14:textId="77777777" w:rsidTr="004D1089">
        <w:trPr>
          <w:jc w:val="center"/>
        </w:trPr>
        <w:tc>
          <w:tcPr>
            <w:tcW w:w="5184" w:type="dxa"/>
          </w:tcPr>
          <w:p w14:paraId="1F8A37A0" w14:textId="77777777" w:rsidR="002B2CDB" w:rsidRDefault="002B2CDB" w:rsidP="004D1089">
            <w:pPr>
              <w:pStyle w:val="TAH"/>
              <w:rPr>
                <w:i/>
              </w:rPr>
            </w:pPr>
            <w:proofErr w:type="spellStart"/>
            <w:r>
              <w:rPr>
                <w:i/>
              </w:rPr>
              <w:t>nrofDownlinkSlots</w:t>
            </w:r>
            <w:proofErr w:type="spellEnd"/>
          </w:p>
        </w:tc>
        <w:tc>
          <w:tcPr>
            <w:tcW w:w="1549" w:type="dxa"/>
          </w:tcPr>
          <w:p w14:paraId="1484ACA6" w14:textId="77777777" w:rsidR="002B2CDB" w:rsidRDefault="002B2CDB" w:rsidP="004D1089">
            <w:pPr>
              <w:pStyle w:val="TAC"/>
              <w:rPr>
                <w:rFonts w:eastAsia="SimSun"/>
                <w:sz w:val="20"/>
                <w:lang w:val="en-US" w:eastAsia="zh-CN"/>
              </w:rPr>
            </w:pPr>
            <w:r>
              <w:rPr>
                <w:rFonts w:eastAsia="SimSun" w:hint="eastAsia"/>
                <w:sz w:val="20"/>
                <w:lang w:val="en-US" w:eastAsia="zh-CN"/>
              </w:rPr>
              <w:t>1</w:t>
            </w:r>
          </w:p>
        </w:tc>
        <w:tc>
          <w:tcPr>
            <w:tcW w:w="1418" w:type="dxa"/>
          </w:tcPr>
          <w:p w14:paraId="40E026A2" w14:textId="77777777" w:rsidR="002B2CDB" w:rsidRDefault="002B2CDB" w:rsidP="004D1089">
            <w:pPr>
              <w:pStyle w:val="TAC"/>
              <w:rPr>
                <w:rFonts w:eastAsia="SimSun"/>
                <w:sz w:val="20"/>
                <w:lang w:val="en-US" w:eastAsia="zh-CN"/>
              </w:rPr>
            </w:pPr>
            <w:r>
              <w:rPr>
                <w:rFonts w:eastAsia="SimSun" w:hint="eastAsia"/>
                <w:sz w:val="20"/>
                <w:lang w:val="en-US" w:eastAsia="zh-CN"/>
              </w:rPr>
              <w:t>2</w:t>
            </w:r>
          </w:p>
        </w:tc>
        <w:tc>
          <w:tcPr>
            <w:tcW w:w="1417" w:type="dxa"/>
          </w:tcPr>
          <w:p w14:paraId="7236F5E2"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r>
      <w:tr w:rsidR="002B2CDB" w14:paraId="14ABB8E2" w14:textId="77777777" w:rsidTr="004D1089">
        <w:trPr>
          <w:jc w:val="center"/>
        </w:trPr>
        <w:tc>
          <w:tcPr>
            <w:tcW w:w="5184" w:type="dxa"/>
          </w:tcPr>
          <w:p w14:paraId="76A5587F" w14:textId="77777777" w:rsidR="002B2CDB" w:rsidRDefault="002B2CDB" w:rsidP="004D1089">
            <w:pPr>
              <w:pStyle w:val="TAH"/>
              <w:rPr>
                <w:i/>
              </w:rPr>
            </w:pPr>
            <w:proofErr w:type="spellStart"/>
            <w:r>
              <w:rPr>
                <w:i/>
              </w:rPr>
              <w:t>nrofDownlinkSymbols</w:t>
            </w:r>
            <w:proofErr w:type="spellEnd"/>
          </w:p>
        </w:tc>
        <w:tc>
          <w:tcPr>
            <w:tcW w:w="1549" w:type="dxa"/>
          </w:tcPr>
          <w:p w14:paraId="40410044"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18B3FB8F"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4BC66208"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5436D730" w14:textId="77777777" w:rsidTr="004D1089">
        <w:trPr>
          <w:jc w:val="center"/>
        </w:trPr>
        <w:tc>
          <w:tcPr>
            <w:tcW w:w="5184" w:type="dxa"/>
          </w:tcPr>
          <w:p w14:paraId="1AE05FC4" w14:textId="77777777" w:rsidR="002B2CDB" w:rsidRDefault="002B2CDB" w:rsidP="004D1089">
            <w:pPr>
              <w:pStyle w:val="TAH"/>
              <w:rPr>
                <w:i/>
              </w:rPr>
            </w:pPr>
            <w:proofErr w:type="spellStart"/>
            <w:r>
              <w:rPr>
                <w:i/>
              </w:rPr>
              <w:t>nrofUplinkSlots</w:t>
            </w:r>
            <w:proofErr w:type="spellEnd"/>
          </w:p>
        </w:tc>
        <w:tc>
          <w:tcPr>
            <w:tcW w:w="1549" w:type="dxa"/>
          </w:tcPr>
          <w:p w14:paraId="2CC69561"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595D8666"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73F9E0ED"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5F46FF88" w14:textId="77777777" w:rsidTr="004D1089">
        <w:trPr>
          <w:jc w:val="center"/>
        </w:trPr>
        <w:tc>
          <w:tcPr>
            <w:tcW w:w="5184" w:type="dxa"/>
          </w:tcPr>
          <w:p w14:paraId="56EA2647" w14:textId="77777777" w:rsidR="002B2CDB" w:rsidRDefault="002B2CDB" w:rsidP="004D1089">
            <w:pPr>
              <w:pStyle w:val="TAH"/>
              <w:rPr>
                <w:i/>
              </w:rPr>
            </w:pPr>
            <w:proofErr w:type="spellStart"/>
            <w:r>
              <w:rPr>
                <w:i/>
              </w:rPr>
              <w:t>nrofUplinkSymbols</w:t>
            </w:r>
            <w:proofErr w:type="spellEnd"/>
          </w:p>
        </w:tc>
        <w:tc>
          <w:tcPr>
            <w:tcW w:w="1549" w:type="dxa"/>
          </w:tcPr>
          <w:p w14:paraId="6FCB4376"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63E8059E"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572C7310"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46161199" w14:textId="77777777" w:rsidTr="004D1089">
        <w:trPr>
          <w:trHeight w:val="220"/>
          <w:jc w:val="center"/>
        </w:trPr>
        <w:tc>
          <w:tcPr>
            <w:tcW w:w="5184" w:type="dxa"/>
          </w:tcPr>
          <w:p w14:paraId="41C5F2A0" w14:textId="77777777" w:rsidR="002B2CDB" w:rsidRDefault="002B2CDB" w:rsidP="004D1089">
            <w:pPr>
              <w:pStyle w:val="TAH"/>
              <w:rPr>
                <w:rFonts w:eastAsia="SimSun"/>
                <w:lang w:val="en-US" w:eastAsia="zh-CN"/>
              </w:rPr>
            </w:pPr>
            <w:proofErr w:type="spellStart"/>
            <w:r>
              <w:rPr>
                <w:rFonts w:eastAsia="SimSun" w:hint="eastAsia"/>
                <w:i/>
                <w:iCs/>
                <w:lang w:val="en-US" w:eastAsia="zh-CN"/>
              </w:rPr>
              <w:t>Tdd</w:t>
            </w:r>
            <w:proofErr w:type="spellEnd"/>
            <w:r>
              <w:rPr>
                <w:rFonts w:eastAsia="SimSun" w:hint="eastAsia"/>
                <w:i/>
                <w:iCs/>
                <w:lang w:val="en-US" w:eastAsia="zh-CN"/>
              </w:rPr>
              <w:t>-UL-DL-</w:t>
            </w:r>
            <w:proofErr w:type="spellStart"/>
            <w:r>
              <w:rPr>
                <w:rFonts w:eastAsia="SimSun" w:hint="eastAsia"/>
                <w:i/>
                <w:iCs/>
                <w:lang w:val="en-US" w:eastAsia="zh-CN"/>
              </w:rPr>
              <w:t>ConfigDedicated</w:t>
            </w:r>
            <w:proofErr w:type="spellEnd"/>
          </w:p>
        </w:tc>
        <w:tc>
          <w:tcPr>
            <w:tcW w:w="4384" w:type="dxa"/>
            <w:gridSpan w:val="3"/>
          </w:tcPr>
          <w:p w14:paraId="61F9C561" w14:textId="77777777" w:rsidR="002B2CDB" w:rsidRDefault="002B2CDB" w:rsidP="004D1089">
            <w:pPr>
              <w:pStyle w:val="TAH"/>
            </w:pPr>
          </w:p>
        </w:tc>
      </w:tr>
      <w:tr w:rsidR="002B2CDB" w14:paraId="069BDB0F" w14:textId="77777777" w:rsidTr="004D1089">
        <w:trPr>
          <w:jc w:val="center"/>
        </w:trPr>
        <w:tc>
          <w:tcPr>
            <w:tcW w:w="5184" w:type="dxa"/>
          </w:tcPr>
          <w:p w14:paraId="57AE01FB" w14:textId="77777777" w:rsidR="002B2CDB" w:rsidRDefault="002B2CDB" w:rsidP="004D1089">
            <w:pPr>
              <w:pStyle w:val="TAH"/>
              <w:rPr>
                <w:i/>
                <w:lang w:val="en-US" w:eastAsia="zh-CN"/>
              </w:rPr>
            </w:pPr>
            <w:proofErr w:type="spellStart"/>
            <w:r>
              <w:rPr>
                <w:i/>
              </w:rPr>
              <w:t>nrofDownlinkSymbols</w:t>
            </w:r>
            <w:proofErr w:type="spellEnd"/>
          </w:p>
        </w:tc>
        <w:tc>
          <w:tcPr>
            <w:tcW w:w="1549" w:type="dxa"/>
          </w:tcPr>
          <w:p w14:paraId="498EED7F" w14:textId="77777777" w:rsidR="002B2CDB" w:rsidRDefault="002B2CDB" w:rsidP="004D1089">
            <w:pPr>
              <w:pStyle w:val="TAC"/>
              <w:rPr>
                <w:rFonts w:eastAsia="SimSun"/>
                <w:sz w:val="20"/>
                <w:lang w:val="en-US" w:eastAsia="zh-CN"/>
              </w:rPr>
            </w:pPr>
            <w:r>
              <w:rPr>
                <w:rFonts w:eastAsia="SimSun"/>
                <w:sz w:val="20"/>
                <w:lang w:val="en-US" w:eastAsia="zh-CN"/>
              </w:rPr>
              <w:t xml:space="preserve">For Slot#1: </w:t>
            </w:r>
            <w:r>
              <w:rPr>
                <w:rFonts w:eastAsia="SimSun" w:hint="eastAsia"/>
                <w:sz w:val="20"/>
                <w:lang w:val="en-US" w:eastAsia="zh-CN"/>
              </w:rPr>
              <w:t>11</w:t>
            </w:r>
          </w:p>
        </w:tc>
        <w:tc>
          <w:tcPr>
            <w:tcW w:w="1418" w:type="dxa"/>
          </w:tcPr>
          <w:p w14:paraId="0B3A0FE2" w14:textId="77777777" w:rsidR="002B2CDB" w:rsidRDefault="002B2CDB" w:rsidP="004D1089">
            <w:pPr>
              <w:pStyle w:val="TAC"/>
              <w:rPr>
                <w:rFonts w:eastAsia="SimSun"/>
                <w:sz w:val="20"/>
                <w:lang w:val="en-US" w:eastAsia="zh-CN"/>
              </w:rPr>
            </w:pPr>
            <w:r>
              <w:rPr>
                <w:rFonts w:eastAsia="SimSun"/>
                <w:sz w:val="20"/>
                <w:lang w:val="en-US" w:eastAsia="zh-CN"/>
              </w:rPr>
              <w:t xml:space="preserve">For Slot#3: </w:t>
            </w:r>
            <w:r>
              <w:rPr>
                <w:rFonts w:eastAsia="SimSun" w:hint="eastAsia"/>
                <w:sz w:val="20"/>
                <w:lang w:val="en-US" w:eastAsia="zh-CN"/>
              </w:rPr>
              <w:t>8</w:t>
            </w:r>
          </w:p>
        </w:tc>
        <w:tc>
          <w:tcPr>
            <w:tcW w:w="1417" w:type="dxa"/>
          </w:tcPr>
          <w:p w14:paraId="4D801669" w14:textId="77777777" w:rsidR="002B2CDB" w:rsidRDefault="002B2CDB" w:rsidP="004D1089">
            <w:pPr>
              <w:pStyle w:val="TAC"/>
              <w:rPr>
                <w:rFonts w:eastAsia="SimSun"/>
                <w:sz w:val="20"/>
                <w:lang w:val="en-US" w:eastAsia="zh-CN"/>
              </w:rPr>
            </w:pPr>
          </w:p>
          <w:p w14:paraId="45E894A8" w14:textId="77777777" w:rsidR="002B2CDB" w:rsidRDefault="002B2CDB" w:rsidP="004D1089">
            <w:pPr>
              <w:pStyle w:val="TAC"/>
              <w:rPr>
                <w:rFonts w:eastAsia="SimSun"/>
                <w:sz w:val="20"/>
                <w:lang w:val="en-US" w:eastAsia="zh-CN"/>
              </w:rPr>
            </w:pPr>
            <w:r>
              <w:rPr>
                <w:rFonts w:eastAsia="SimSun"/>
                <w:sz w:val="20"/>
                <w:lang w:val="en-US" w:eastAsia="zh-CN"/>
              </w:rPr>
              <w:t>For Slot#7:</w:t>
            </w:r>
            <w:r>
              <w:rPr>
                <w:rFonts w:eastAsia="SimSun" w:hint="eastAsia"/>
                <w:sz w:val="20"/>
                <w:lang w:val="en-US" w:eastAsia="zh-CN"/>
              </w:rPr>
              <w:t>2</w:t>
            </w:r>
            <w:r>
              <w:rPr>
                <w:rFonts w:eastAsia="SimSun"/>
                <w:sz w:val="20"/>
                <w:lang w:val="en-US" w:eastAsia="zh-CN"/>
              </w:rPr>
              <w:t xml:space="preserve"> </w:t>
            </w:r>
          </w:p>
        </w:tc>
      </w:tr>
      <w:tr w:rsidR="002B2CDB" w14:paraId="7D6CFD3E" w14:textId="77777777" w:rsidTr="004D1089">
        <w:trPr>
          <w:jc w:val="center"/>
        </w:trPr>
        <w:tc>
          <w:tcPr>
            <w:tcW w:w="5184" w:type="dxa"/>
          </w:tcPr>
          <w:p w14:paraId="242F82C0" w14:textId="77777777" w:rsidR="002B2CDB" w:rsidRDefault="002B2CDB" w:rsidP="004D1089">
            <w:pPr>
              <w:pStyle w:val="TAH"/>
              <w:rPr>
                <w:i/>
                <w:lang w:val="en-US" w:eastAsia="zh-CN"/>
              </w:rPr>
            </w:pPr>
            <w:proofErr w:type="spellStart"/>
            <w:r>
              <w:rPr>
                <w:i/>
              </w:rPr>
              <w:t>nrofUplinkSymbols</w:t>
            </w:r>
            <w:proofErr w:type="spellEnd"/>
          </w:p>
        </w:tc>
        <w:tc>
          <w:tcPr>
            <w:tcW w:w="1549" w:type="dxa"/>
          </w:tcPr>
          <w:p w14:paraId="4DB7D159" w14:textId="77777777" w:rsidR="002B2CDB" w:rsidRDefault="002B2CDB" w:rsidP="004D1089">
            <w:pPr>
              <w:pStyle w:val="TAC"/>
              <w:rPr>
                <w:rFonts w:eastAsia="SimSun"/>
                <w:sz w:val="20"/>
                <w:lang w:val="en-US" w:eastAsia="zh-CN"/>
              </w:rPr>
            </w:pPr>
            <w:r>
              <w:rPr>
                <w:rFonts w:eastAsia="SimSun"/>
                <w:sz w:val="20"/>
                <w:lang w:val="en-US" w:eastAsia="zh-CN"/>
              </w:rPr>
              <w:t>For Slot#1: 2</w:t>
            </w:r>
          </w:p>
        </w:tc>
        <w:tc>
          <w:tcPr>
            <w:tcW w:w="1418" w:type="dxa"/>
          </w:tcPr>
          <w:p w14:paraId="1FE715C1" w14:textId="77777777" w:rsidR="002B2CDB" w:rsidRDefault="002B2CDB" w:rsidP="004D1089">
            <w:pPr>
              <w:pStyle w:val="TAC"/>
              <w:rPr>
                <w:rFonts w:eastAsia="SimSun"/>
                <w:sz w:val="20"/>
                <w:lang w:val="en-US" w:eastAsia="zh-CN"/>
              </w:rPr>
            </w:pPr>
            <w:r>
              <w:rPr>
                <w:rFonts w:eastAsia="SimSun"/>
                <w:sz w:val="20"/>
                <w:lang w:val="en-US" w:eastAsia="zh-CN"/>
              </w:rPr>
              <w:t>For Slot#3: 4</w:t>
            </w:r>
          </w:p>
        </w:tc>
        <w:tc>
          <w:tcPr>
            <w:tcW w:w="1417" w:type="dxa"/>
          </w:tcPr>
          <w:p w14:paraId="7F3A5F75" w14:textId="77777777" w:rsidR="002B2CDB" w:rsidRDefault="002B2CDB" w:rsidP="004D1089">
            <w:pPr>
              <w:pStyle w:val="TAC"/>
              <w:rPr>
                <w:rFonts w:eastAsia="SimSun"/>
                <w:sz w:val="20"/>
                <w:lang w:val="en-US" w:eastAsia="zh-CN"/>
              </w:rPr>
            </w:pPr>
            <w:r>
              <w:rPr>
                <w:rFonts w:eastAsia="SimSun"/>
                <w:sz w:val="20"/>
                <w:lang w:val="en-US" w:eastAsia="zh-CN"/>
              </w:rPr>
              <w:t xml:space="preserve">For Slot#7:8 </w:t>
            </w:r>
          </w:p>
        </w:tc>
      </w:tr>
      <w:tr w:rsidR="002B2CDB" w14:paraId="756A0562" w14:textId="77777777" w:rsidTr="004D1089">
        <w:trPr>
          <w:jc w:val="center"/>
        </w:trPr>
        <w:tc>
          <w:tcPr>
            <w:tcW w:w="5184" w:type="dxa"/>
          </w:tcPr>
          <w:p w14:paraId="593C2989" w14:textId="77777777" w:rsidR="002B2CDB" w:rsidRDefault="002B2CDB" w:rsidP="004D1089">
            <w:pPr>
              <w:pStyle w:val="TAH"/>
              <w:rPr>
                <w:i/>
                <w:lang w:val="en-US" w:eastAsia="zh-CN"/>
              </w:rPr>
            </w:pPr>
            <w:proofErr w:type="spellStart"/>
            <w:r>
              <w:rPr>
                <w:rFonts w:hint="eastAsia"/>
                <w:i/>
                <w:lang w:val="en-US" w:eastAsia="zh-CN"/>
              </w:rPr>
              <w:t>slotIndex</w:t>
            </w:r>
            <w:proofErr w:type="spellEnd"/>
          </w:p>
        </w:tc>
        <w:tc>
          <w:tcPr>
            <w:tcW w:w="1549" w:type="dxa"/>
          </w:tcPr>
          <w:p w14:paraId="741249E7" w14:textId="77777777" w:rsidR="002B2CDB" w:rsidRDefault="002B2CDB" w:rsidP="004D1089">
            <w:pPr>
              <w:pStyle w:val="TAC"/>
              <w:rPr>
                <w:rFonts w:eastAsia="SimSun"/>
                <w:sz w:val="20"/>
                <w:lang w:val="en-US" w:eastAsia="zh-CN"/>
              </w:rPr>
            </w:pPr>
            <w:r>
              <w:rPr>
                <w:rFonts w:eastAsia="SimSun" w:hint="eastAsia"/>
                <w:sz w:val="20"/>
                <w:lang w:val="en-US" w:eastAsia="zh-CN"/>
              </w:rPr>
              <w:t>1</w:t>
            </w:r>
          </w:p>
        </w:tc>
        <w:tc>
          <w:tcPr>
            <w:tcW w:w="1418" w:type="dxa"/>
          </w:tcPr>
          <w:p w14:paraId="7CAA1AA6"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3 </w:t>
            </w:r>
          </w:p>
        </w:tc>
        <w:tc>
          <w:tcPr>
            <w:tcW w:w="1417" w:type="dxa"/>
          </w:tcPr>
          <w:p w14:paraId="24CD5CB3" w14:textId="77777777" w:rsidR="002B2CDB" w:rsidRDefault="002B2CDB" w:rsidP="004D1089">
            <w:pPr>
              <w:pStyle w:val="TAC"/>
              <w:rPr>
                <w:rFonts w:eastAsia="SimSun"/>
                <w:sz w:val="20"/>
                <w:lang w:val="en-US" w:eastAsia="zh-CN"/>
              </w:rPr>
            </w:pPr>
            <w:r>
              <w:rPr>
                <w:rFonts w:eastAsia="SimSun" w:hint="eastAsia"/>
                <w:sz w:val="20"/>
                <w:lang w:val="en-US" w:eastAsia="zh-CN"/>
              </w:rPr>
              <w:t>7</w:t>
            </w:r>
          </w:p>
        </w:tc>
      </w:tr>
      <w:tr w:rsidR="002B2CDB" w14:paraId="2CBF1927" w14:textId="77777777" w:rsidTr="004D1089">
        <w:trPr>
          <w:jc w:val="center"/>
        </w:trPr>
        <w:tc>
          <w:tcPr>
            <w:tcW w:w="5184" w:type="dxa"/>
          </w:tcPr>
          <w:p w14:paraId="7F5D6FF1" w14:textId="77777777" w:rsidR="002B2CDB" w:rsidRDefault="002B2CDB" w:rsidP="004D1089">
            <w:pPr>
              <w:pStyle w:val="TAH"/>
              <w:rPr>
                <w:i/>
              </w:rPr>
            </w:pPr>
            <w:proofErr w:type="spellStart"/>
            <w:r>
              <w:rPr>
                <w:i/>
              </w:rPr>
              <w:t>nrofDownlinkSymbols</w:t>
            </w:r>
            <w:proofErr w:type="spellEnd"/>
          </w:p>
        </w:tc>
        <w:tc>
          <w:tcPr>
            <w:tcW w:w="1549" w:type="dxa"/>
          </w:tcPr>
          <w:p w14:paraId="3E9C6DC2" w14:textId="77777777" w:rsidR="002B2CDB" w:rsidRDefault="002B2CDB" w:rsidP="004D1089">
            <w:pPr>
              <w:pStyle w:val="TAC"/>
              <w:rPr>
                <w:rFonts w:eastAsia="SimSun"/>
                <w:sz w:val="20"/>
                <w:lang w:val="en-US" w:eastAsia="zh-CN"/>
              </w:rPr>
            </w:pPr>
            <w:r>
              <w:rPr>
                <w:rFonts w:eastAsia="SimSun" w:hint="eastAsia"/>
                <w:sz w:val="20"/>
                <w:lang w:val="en-US" w:eastAsia="zh-CN"/>
              </w:rPr>
              <w:t>11</w:t>
            </w:r>
          </w:p>
        </w:tc>
        <w:tc>
          <w:tcPr>
            <w:tcW w:w="1418" w:type="dxa"/>
          </w:tcPr>
          <w:p w14:paraId="122B7309" w14:textId="77777777" w:rsidR="002B2CDB" w:rsidRDefault="002B2CDB" w:rsidP="004D1089">
            <w:pPr>
              <w:pStyle w:val="TAC"/>
              <w:rPr>
                <w:rFonts w:eastAsia="SimSun"/>
                <w:sz w:val="20"/>
                <w:lang w:val="en-US" w:eastAsia="zh-CN"/>
              </w:rPr>
            </w:pPr>
            <w:r>
              <w:rPr>
                <w:rFonts w:eastAsia="SimSun" w:hint="eastAsia"/>
                <w:sz w:val="20"/>
                <w:lang w:val="en-US" w:eastAsia="zh-CN"/>
              </w:rPr>
              <w:t>8</w:t>
            </w:r>
          </w:p>
        </w:tc>
        <w:tc>
          <w:tcPr>
            <w:tcW w:w="1417" w:type="dxa"/>
          </w:tcPr>
          <w:p w14:paraId="27E8E5A8"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2 </w:t>
            </w:r>
          </w:p>
        </w:tc>
      </w:tr>
      <w:tr w:rsidR="002B2CDB" w14:paraId="5C354AD0" w14:textId="77777777" w:rsidTr="004D1089">
        <w:trPr>
          <w:jc w:val="center"/>
        </w:trPr>
        <w:tc>
          <w:tcPr>
            <w:tcW w:w="5184" w:type="dxa"/>
          </w:tcPr>
          <w:p w14:paraId="3A34ACB5" w14:textId="77777777" w:rsidR="002B2CDB" w:rsidRDefault="002B2CDB" w:rsidP="004D1089">
            <w:pPr>
              <w:pStyle w:val="TAH"/>
              <w:rPr>
                <w:i/>
              </w:rPr>
            </w:pPr>
            <w:proofErr w:type="spellStart"/>
            <w:r>
              <w:rPr>
                <w:i/>
              </w:rPr>
              <w:t>nrofUplinkSymbols</w:t>
            </w:r>
            <w:proofErr w:type="spellEnd"/>
          </w:p>
        </w:tc>
        <w:tc>
          <w:tcPr>
            <w:tcW w:w="1549" w:type="dxa"/>
          </w:tcPr>
          <w:p w14:paraId="11D276CC" w14:textId="77777777" w:rsidR="002B2CDB" w:rsidRDefault="002B2CDB" w:rsidP="004D1089">
            <w:pPr>
              <w:pStyle w:val="TAC"/>
              <w:rPr>
                <w:rFonts w:eastAsia="SimSun"/>
                <w:sz w:val="20"/>
                <w:lang w:val="en-US" w:eastAsia="zh-CN"/>
              </w:rPr>
            </w:pPr>
            <w:r>
              <w:rPr>
                <w:rFonts w:eastAsia="SimSun" w:hint="eastAsia"/>
                <w:sz w:val="20"/>
                <w:lang w:val="en-US" w:eastAsia="zh-CN"/>
              </w:rPr>
              <w:t>2</w:t>
            </w:r>
          </w:p>
        </w:tc>
        <w:tc>
          <w:tcPr>
            <w:tcW w:w="1418" w:type="dxa"/>
          </w:tcPr>
          <w:p w14:paraId="522417D2"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c>
          <w:tcPr>
            <w:tcW w:w="1417" w:type="dxa"/>
          </w:tcPr>
          <w:p w14:paraId="4DB2B778"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8 </w:t>
            </w:r>
          </w:p>
        </w:tc>
      </w:tr>
      <w:tr w:rsidR="002B2CDB" w14:paraId="064835A8" w14:textId="77777777" w:rsidTr="004D1089">
        <w:trPr>
          <w:jc w:val="center"/>
        </w:trPr>
        <w:tc>
          <w:tcPr>
            <w:tcW w:w="5184" w:type="dxa"/>
          </w:tcPr>
          <w:p w14:paraId="0383EDB3" w14:textId="77777777" w:rsidR="002B2CDB" w:rsidRDefault="002B2CDB" w:rsidP="004D1089">
            <w:pPr>
              <w:pStyle w:val="TAH"/>
              <w:rPr>
                <w:i/>
              </w:rPr>
            </w:pPr>
            <w:proofErr w:type="spellStart"/>
            <w:r>
              <w:rPr>
                <w:rFonts w:hint="eastAsia"/>
                <w:i/>
                <w:lang w:val="en-US" w:eastAsia="zh-CN"/>
              </w:rPr>
              <w:t>slotIndex</w:t>
            </w:r>
            <w:proofErr w:type="spellEnd"/>
          </w:p>
        </w:tc>
        <w:tc>
          <w:tcPr>
            <w:tcW w:w="1549" w:type="dxa"/>
          </w:tcPr>
          <w:p w14:paraId="7742A139" w14:textId="77777777" w:rsidR="002B2CDB" w:rsidRDefault="002B2CDB" w:rsidP="004D1089">
            <w:pPr>
              <w:pStyle w:val="TAC"/>
              <w:rPr>
                <w:rFonts w:eastAsia="SimSun"/>
                <w:sz w:val="20"/>
                <w:lang w:val="en-US" w:eastAsia="zh-CN"/>
              </w:rPr>
            </w:pPr>
            <w:r>
              <w:rPr>
                <w:rFonts w:eastAsia="SimSun" w:hint="eastAsia"/>
                <w:sz w:val="20"/>
                <w:lang w:val="en-US" w:eastAsia="zh-CN"/>
              </w:rPr>
              <w:t>2,3</w:t>
            </w:r>
          </w:p>
        </w:tc>
        <w:tc>
          <w:tcPr>
            <w:tcW w:w="1418" w:type="dxa"/>
          </w:tcPr>
          <w:p w14:paraId="5230068F" w14:textId="77777777" w:rsidR="002B2CDB" w:rsidRDefault="002B2CDB" w:rsidP="004D1089">
            <w:pPr>
              <w:pStyle w:val="TAC"/>
              <w:rPr>
                <w:rFonts w:eastAsia="SimSun"/>
                <w:sz w:val="20"/>
                <w:lang w:val="en-US" w:eastAsia="zh-CN"/>
              </w:rPr>
            </w:pPr>
            <w:r>
              <w:rPr>
                <w:rFonts w:eastAsia="SimSun" w:hint="eastAsia"/>
                <w:sz w:val="20"/>
                <w:lang w:val="en-US" w:eastAsia="zh-CN"/>
              </w:rPr>
              <w:t>4,5,6,7</w:t>
            </w:r>
          </w:p>
        </w:tc>
        <w:tc>
          <w:tcPr>
            <w:tcW w:w="1417" w:type="dxa"/>
          </w:tcPr>
          <w:p w14:paraId="177889B9" w14:textId="77777777" w:rsidR="002B2CDB" w:rsidRDefault="002B2CDB" w:rsidP="004D1089">
            <w:pPr>
              <w:pStyle w:val="TAC"/>
              <w:rPr>
                <w:rFonts w:eastAsia="SimSun"/>
                <w:sz w:val="20"/>
                <w:lang w:val="en-US" w:eastAsia="zh-CN"/>
              </w:rPr>
            </w:pPr>
            <w:r>
              <w:rPr>
                <w:rFonts w:eastAsia="SimSun" w:hint="eastAsia"/>
                <w:sz w:val="20"/>
                <w:lang w:val="en-US" w:eastAsia="zh-CN"/>
              </w:rPr>
              <w:t>8,9,10,11,12,13,14,15</w:t>
            </w:r>
          </w:p>
        </w:tc>
      </w:tr>
      <w:tr w:rsidR="002B2CDB" w14:paraId="63CC520E" w14:textId="77777777" w:rsidTr="004D1089">
        <w:trPr>
          <w:jc w:val="center"/>
        </w:trPr>
        <w:tc>
          <w:tcPr>
            <w:tcW w:w="5184" w:type="dxa"/>
          </w:tcPr>
          <w:p w14:paraId="1B3F3165" w14:textId="77777777" w:rsidR="002B2CDB" w:rsidRDefault="002B2CDB" w:rsidP="004D1089">
            <w:pPr>
              <w:pStyle w:val="TAH"/>
              <w:rPr>
                <w:i/>
              </w:rPr>
            </w:pPr>
            <w:r>
              <w:rPr>
                <w:rFonts w:hint="eastAsia"/>
                <w:i/>
                <w:lang w:val="en-US" w:eastAsia="zh-CN"/>
              </w:rPr>
              <w:t>symbols</w:t>
            </w:r>
          </w:p>
        </w:tc>
        <w:tc>
          <w:tcPr>
            <w:tcW w:w="1549" w:type="dxa"/>
          </w:tcPr>
          <w:p w14:paraId="6256AE7B" w14:textId="77777777" w:rsidR="002B2CDB" w:rsidRDefault="002B2CDB" w:rsidP="004D1089">
            <w:pPr>
              <w:pStyle w:val="TAC"/>
              <w:rPr>
                <w:rFonts w:eastAsia="SimSun"/>
                <w:sz w:val="20"/>
                <w:lang w:val="en-US" w:eastAsia="zh-CN"/>
              </w:rPr>
            </w:pPr>
            <w:proofErr w:type="spellStart"/>
            <w:r>
              <w:rPr>
                <w:rFonts w:eastAsia="SimSun" w:hint="eastAsia"/>
                <w:sz w:val="20"/>
                <w:lang w:val="en-US" w:eastAsia="zh-CN"/>
              </w:rPr>
              <w:t>allUplink</w:t>
            </w:r>
            <w:proofErr w:type="spellEnd"/>
          </w:p>
        </w:tc>
        <w:tc>
          <w:tcPr>
            <w:tcW w:w="1418" w:type="dxa"/>
          </w:tcPr>
          <w:p w14:paraId="327086C4" w14:textId="77777777" w:rsidR="002B2CDB" w:rsidRDefault="002B2CDB" w:rsidP="004D1089">
            <w:pPr>
              <w:pStyle w:val="TAC"/>
              <w:rPr>
                <w:rFonts w:eastAsia="SimSun"/>
                <w:sz w:val="20"/>
                <w:lang w:val="en-US" w:eastAsia="zh-CN"/>
              </w:rPr>
            </w:pPr>
            <w:proofErr w:type="spellStart"/>
            <w:r>
              <w:rPr>
                <w:rFonts w:eastAsia="SimSun" w:hint="eastAsia"/>
                <w:sz w:val="20"/>
                <w:lang w:val="en-US" w:eastAsia="zh-CN"/>
              </w:rPr>
              <w:t>allUplink</w:t>
            </w:r>
            <w:proofErr w:type="spellEnd"/>
          </w:p>
        </w:tc>
        <w:tc>
          <w:tcPr>
            <w:tcW w:w="1417" w:type="dxa"/>
          </w:tcPr>
          <w:p w14:paraId="21EEDE21" w14:textId="77777777" w:rsidR="002B2CDB" w:rsidRDefault="002B2CDB" w:rsidP="004D1089">
            <w:pPr>
              <w:pStyle w:val="TAC"/>
              <w:rPr>
                <w:rFonts w:eastAsia="SimSun"/>
                <w:sz w:val="20"/>
                <w:lang w:val="en-US" w:eastAsia="zh-CN"/>
              </w:rPr>
            </w:pPr>
            <w:proofErr w:type="spellStart"/>
            <w:r>
              <w:rPr>
                <w:rFonts w:eastAsia="SimSun" w:hint="eastAsia"/>
                <w:sz w:val="20"/>
                <w:lang w:val="en-US" w:eastAsia="zh-CN"/>
              </w:rPr>
              <w:t>allUplink</w:t>
            </w:r>
            <w:proofErr w:type="spellEnd"/>
          </w:p>
        </w:tc>
      </w:tr>
      <w:tr w:rsidR="002B2CDB" w14:paraId="2DF235F1" w14:textId="77777777" w:rsidTr="004D1089">
        <w:trPr>
          <w:jc w:val="center"/>
        </w:trPr>
        <w:tc>
          <w:tcPr>
            <w:tcW w:w="5184" w:type="dxa"/>
          </w:tcPr>
          <w:p w14:paraId="3074DA86" w14:textId="77777777" w:rsidR="002B2CDB" w:rsidRDefault="002B2CDB" w:rsidP="004D1089">
            <w:pPr>
              <w:pStyle w:val="TAH"/>
              <w:rPr>
                <w:i/>
              </w:rPr>
            </w:pPr>
            <w:proofErr w:type="spellStart"/>
            <w:r>
              <w:rPr>
                <w:rFonts w:hint="eastAsia"/>
                <w:i/>
                <w:lang w:val="en-US" w:eastAsia="zh-CN"/>
              </w:rPr>
              <w:t>slotIndex</w:t>
            </w:r>
            <w:proofErr w:type="spellEnd"/>
            <w:r>
              <w:rPr>
                <w:rFonts w:hint="eastAsia"/>
                <w:i/>
                <w:lang w:val="en-US" w:eastAsia="zh-CN"/>
              </w:rPr>
              <w:t xml:space="preserve"> </w:t>
            </w:r>
          </w:p>
        </w:tc>
        <w:tc>
          <w:tcPr>
            <w:tcW w:w="1549" w:type="dxa"/>
          </w:tcPr>
          <w:p w14:paraId="0DF00EB0"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c>
          <w:tcPr>
            <w:tcW w:w="1418" w:type="dxa"/>
          </w:tcPr>
          <w:p w14:paraId="4D703EC4" w14:textId="77777777" w:rsidR="002B2CDB" w:rsidRDefault="002B2CDB" w:rsidP="004D1089">
            <w:pPr>
              <w:pStyle w:val="TAC"/>
              <w:rPr>
                <w:rFonts w:eastAsia="SimSun"/>
                <w:sz w:val="20"/>
                <w:lang w:val="en-US" w:eastAsia="zh-CN"/>
              </w:rPr>
            </w:pPr>
            <w:r>
              <w:rPr>
                <w:rFonts w:eastAsia="SimSun" w:hint="eastAsia"/>
                <w:sz w:val="20"/>
                <w:lang w:val="en-US" w:eastAsia="zh-CN"/>
              </w:rPr>
              <w:t>2,8,9</w:t>
            </w:r>
          </w:p>
        </w:tc>
        <w:tc>
          <w:tcPr>
            <w:tcW w:w="1417" w:type="dxa"/>
          </w:tcPr>
          <w:p w14:paraId="6624D452" w14:textId="77777777" w:rsidR="002B2CDB" w:rsidRDefault="002B2CDB" w:rsidP="004D1089">
            <w:pPr>
              <w:pStyle w:val="TAC"/>
              <w:rPr>
                <w:rFonts w:eastAsia="SimSun"/>
                <w:sz w:val="20"/>
                <w:lang w:val="en-US" w:eastAsia="zh-CN"/>
              </w:rPr>
            </w:pPr>
            <w:r>
              <w:rPr>
                <w:rFonts w:eastAsia="SimSun" w:hint="eastAsia"/>
                <w:sz w:val="20"/>
                <w:lang w:val="en-US" w:eastAsia="zh-CN"/>
              </w:rPr>
              <w:t>4,5,6,16,17,18,19</w:t>
            </w:r>
          </w:p>
        </w:tc>
      </w:tr>
      <w:tr w:rsidR="002B2CDB" w14:paraId="105ECC30" w14:textId="77777777" w:rsidTr="004D1089">
        <w:trPr>
          <w:jc w:val="center"/>
        </w:trPr>
        <w:tc>
          <w:tcPr>
            <w:tcW w:w="5184" w:type="dxa"/>
          </w:tcPr>
          <w:p w14:paraId="400C2476" w14:textId="77777777" w:rsidR="002B2CDB" w:rsidRDefault="002B2CDB" w:rsidP="004D1089">
            <w:pPr>
              <w:pStyle w:val="TAH"/>
              <w:rPr>
                <w:i/>
              </w:rPr>
            </w:pPr>
            <w:r>
              <w:rPr>
                <w:rFonts w:hint="eastAsia"/>
                <w:i/>
                <w:lang w:val="en-US" w:eastAsia="zh-CN"/>
              </w:rPr>
              <w:t>symbols</w:t>
            </w:r>
          </w:p>
        </w:tc>
        <w:tc>
          <w:tcPr>
            <w:tcW w:w="1549" w:type="dxa"/>
          </w:tcPr>
          <w:p w14:paraId="2CDF8867" w14:textId="77777777" w:rsidR="002B2CDB" w:rsidRDefault="002B2CDB" w:rsidP="004D1089">
            <w:pPr>
              <w:pStyle w:val="TAC"/>
              <w:rPr>
                <w:rFonts w:eastAsia="SimSun"/>
                <w:sz w:val="20"/>
                <w:lang w:val="en-US" w:eastAsia="zh-CN"/>
              </w:rPr>
            </w:pPr>
            <w:proofErr w:type="spellStart"/>
            <w:r>
              <w:rPr>
                <w:rFonts w:eastAsia="SimSun" w:hint="eastAsia"/>
                <w:sz w:val="20"/>
                <w:lang w:val="en-US" w:eastAsia="zh-CN"/>
              </w:rPr>
              <w:t>allDownlink</w:t>
            </w:r>
            <w:proofErr w:type="spellEnd"/>
          </w:p>
        </w:tc>
        <w:tc>
          <w:tcPr>
            <w:tcW w:w="1418" w:type="dxa"/>
          </w:tcPr>
          <w:p w14:paraId="1680A07A" w14:textId="77777777" w:rsidR="002B2CDB" w:rsidRDefault="002B2CDB" w:rsidP="004D1089">
            <w:pPr>
              <w:pStyle w:val="TAC"/>
              <w:rPr>
                <w:rFonts w:eastAsia="SimSun"/>
                <w:sz w:val="20"/>
                <w:lang w:val="en-US" w:eastAsia="zh-CN"/>
              </w:rPr>
            </w:pPr>
            <w:proofErr w:type="spellStart"/>
            <w:r>
              <w:rPr>
                <w:rFonts w:eastAsia="SimSun" w:hint="eastAsia"/>
                <w:sz w:val="20"/>
                <w:lang w:val="en-US" w:eastAsia="zh-CN"/>
              </w:rPr>
              <w:t>allDownlink</w:t>
            </w:r>
            <w:proofErr w:type="spellEnd"/>
          </w:p>
        </w:tc>
        <w:tc>
          <w:tcPr>
            <w:tcW w:w="1417" w:type="dxa"/>
          </w:tcPr>
          <w:p w14:paraId="5F991F9E" w14:textId="77777777" w:rsidR="002B2CDB" w:rsidRDefault="002B2CDB" w:rsidP="004D1089">
            <w:pPr>
              <w:pStyle w:val="TAC"/>
              <w:rPr>
                <w:rFonts w:eastAsia="SimSun"/>
                <w:sz w:val="20"/>
                <w:lang w:val="en-US" w:eastAsia="zh-CN"/>
              </w:rPr>
            </w:pPr>
            <w:proofErr w:type="spellStart"/>
            <w:r>
              <w:rPr>
                <w:rFonts w:eastAsia="SimSun" w:hint="eastAsia"/>
                <w:sz w:val="20"/>
                <w:lang w:val="en-US" w:eastAsia="zh-CN"/>
              </w:rPr>
              <w:t>allDownlink</w:t>
            </w:r>
            <w:proofErr w:type="spellEnd"/>
          </w:p>
        </w:tc>
      </w:tr>
    </w:tbl>
    <w:p w14:paraId="1FCC1479" w14:textId="77777777" w:rsidR="002B2CDB" w:rsidRDefault="002B2CDB" w:rsidP="002B2CDB"/>
    <w:p w14:paraId="65546268" w14:textId="0C2567B5" w:rsidR="00884A64" w:rsidRDefault="00944E9B" w:rsidP="00884A64">
      <w:pPr>
        <w:pStyle w:val="Heading2"/>
      </w:pPr>
      <w:bookmarkStart w:id="72" w:name="_Toc20741369"/>
      <w:r>
        <w:lastRenderedPageBreak/>
        <w:t>5</w:t>
      </w:r>
      <w:r w:rsidR="00884A64">
        <w:t>.6</w:t>
      </w:r>
      <w:r w:rsidR="00884A64">
        <w:tab/>
      </w:r>
      <w:r w:rsidRPr="00944E9B">
        <w:t>Specification and conformance impact</w:t>
      </w:r>
      <w:bookmarkEnd w:id="72"/>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w:t>
      </w:r>
      <w:proofErr w:type="spellStart"/>
      <w:r w:rsidRPr="00F52553">
        <w:rPr>
          <w:color w:val="000000" w:themeColor="text1"/>
          <w:lang w:eastAsia="zh-CN"/>
        </w:rPr>
        <w:t>IoT</w:t>
      </w:r>
      <w:proofErr w:type="spellEnd"/>
      <w:r w:rsidRPr="00F52553">
        <w:rPr>
          <w:color w:val="000000" w:themeColor="text1"/>
          <w:lang w:eastAsia="zh-CN"/>
        </w:rPr>
        <w:t xml:space="preserve"> (LTE in-band/guard band) could also meet current RF requirements when operating NR</w:t>
      </w:r>
      <w:proofErr w:type="gramStart"/>
      <w:r w:rsidRPr="00F52553">
        <w:rPr>
          <w:color w:val="000000" w:themeColor="text1"/>
          <w:lang w:eastAsia="zh-CN"/>
        </w:rPr>
        <w:t>+(</w:t>
      </w:r>
      <w:proofErr w:type="gramEnd"/>
      <w:r w:rsidRPr="00F52553">
        <w:rPr>
          <w:color w:val="000000" w:themeColor="text1"/>
          <w:lang w:eastAsia="zh-CN"/>
        </w:rPr>
        <w:t>LTE)+NB-</w:t>
      </w:r>
      <w:proofErr w:type="spellStart"/>
      <w:r w:rsidRPr="00F52553">
        <w:rPr>
          <w:color w:val="000000" w:themeColor="text1"/>
          <w:lang w:eastAsia="zh-CN"/>
        </w:rPr>
        <w:t>IoT</w:t>
      </w:r>
      <w:proofErr w:type="spellEnd"/>
      <w:r w:rsidRPr="00F52553">
        <w:rPr>
          <w:color w:val="000000" w:themeColor="text1"/>
          <w:lang w:eastAsia="zh-CN"/>
        </w:rPr>
        <w:t xml:space="preserve">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w:t>
      </w:r>
      <w:proofErr w:type="spellStart"/>
      <w:r w:rsidRPr="00622236">
        <w:rPr>
          <w:rFonts w:ascii="Times New Roman" w:hAnsi="Times New Roman" w:cs="Times New Roman"/>
          <w:color w:val="000000" w:themeColor="text1"/>
          <w:sz w:val="20"/>
          <w:szCs w:val="20"/>
        </w:rPr>
        <w:t>IoT</w:t>
      </w:r>
      <w:proofErr w:type="spellEnd"/>
      <w:r w:rsidRPr="00622236">
        <w:rPr>
          <w:rFonts w:ascii="Times New Roman" w:hAnsi="Times New Roman" w:cs="Times New Roman"/>
          <w:color w:val="000000" w:themeColor="text1"/>
          <w:sz w:val="20"/>
          <w:szCs w:val="20"/>
        </w:rPr>
        <w:t xml:space="preserve">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t>Therefore, MSR BS could operate NB-</w:t>
      </w:r>
      <w:proofErr w:type="spellStart"/>
      <w:r w:rsidRPr="00F52553">
        <w:rPr>
          <w:color w:val="000000" w:themeColor="text1"/>
          <w:lang w:eastAsia="zh-CN"/>
        </w:rPr>
        <w:t>IoT</w:t>
      </w:r>
      <w:proofErr w:type="spellEnd"/>
      <w:r w:rsidRPr="00F52553">
        <w:rPr>
          <w:color w:val="000000" w:themeColor="text1"/>
          <w:lang w:eastAsia="zh-CN"/>
        </w:rPr>
        <w:t xml:space="preserve">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w:t>
      </w:r>
      <w:proofErr w:type="spellStart"/>
      <w:r w:rsidRPr="00B4674E">
        <w:rPr>
          <w:color w:val="000000" w:themeColor="text1"/>
          <w:lang w:eastAsia="zh-CN"/>
        </w:rPr>
        <w:t>IoT</w:t>
      </w:r>
      <w:proofErr w:type="spellEnd"/>
      <w:r w:rsidRPr="00B4674E">
        <w:rPr>
          <w:color w:val="000000" w:themeColor="text1"/>
          <w:lang w:eastAsia="zh-CN"/>
        </w:rPr>
        <w:t xml:space="preserve">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73" w:name="_Toc20741370"/>
      <w:r>
        <w:lastRenderedPageBreak/>
        <w:t>6</w:t>
      </w:r>
      <w:r w:rsidR="0025557B" w:rsidRPr="00235394">
        <w:tab/>
      </w:r>
      <w:r>
        <w:t>Summary</w:t>
      </w:r>
      <w:bookmarkEnd w:id="73"/>
    </w:p>
    <w:p w14:paraId="2832AB01" w14:textId="6DA7B2AE" w:rsidR="005833B8" w:rsidRPr="0025557B" w:rsidRDefault="00B759B5" w:rsidP="005833B8">
      <w:pPr>
        <w:rPr>
          <w:i/>
          <w:color w:val="0000FF"/>
        </w:rPr>
      </w:pPr>
      <w:r>
        <w:rPr>
          <w:i/>
          <w:color w:val="0000FF"/>
        </w:rPr>
        <w:t>Text will be added</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74" w:name="_Toc20741371"/>
      <w:bookmarkStart w:id="75" w:name="historyclause"/>
      <w:r w:rsidR="00DF31F0">
        <w:lastRenderedPageBreak/>
        <w:t>Annex</w:t>
      </w:r>
      <w:r w:rsidR="00DF31F0" w:rsidRPr="00235394">
        <w:tab/>
      </w:r>
      <w:r w:rsidR="00DF31F0">
        <w:t>A:</w:t>
      </w:r>
      <w:bookmarkEnd w:id="74"/>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76" w:name="_Toc5279904"/>
      <w:bookmarkStart w:id="77"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76"/>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r>
        <w:t>Note that the NB-</w:t>
      </w:r>
      <w:proofErr w:type="spellStart"/>
      <w:r>
        <w:t>IoT</w:t>
      </w:r>
      <w:proofErr w:type="spellEnd"/>
      <w:r>
        <w:t xml:space="preserve"> BS ACLR2 of 50dBc is used here because the NB-</w:t>
      </w:r>
      <w:proofErr w:type="spellStart"/>
      <w:r>
        <w:t>IoT</w:t>
      </w:r>
      <w:proofErr w:type="spellEnd"/>
      <w:r>
        <w:t xml:space="preserve"> BS ACLR1 will fall into the </w:t>
      </w:r>
      <w:proofErr w:type="gramStart"/>
      <w:r>
        <w:t>500kHz</w:t>
      </w:r>
      <w:proofErr w:type="gramEnd"/>
      <w:r>
        <w:t xml:space="preserve">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of the victim LTE and NR UE are equal (with four decimal point precision) in all simulated cases. This can be explained by the fact that the only difference between the victim LTE and NR UE is the DL bandwidth configuration which accounts to only [</w:t>
      </w:r>
      <w:proofErr w:type="gramStart"/>
      <w:r>
        <w:t>10log10(</w:t>
      </w:r>
      <w:proofErr w:type="gramEnd"/>
      <w:r>
        <w:t>9.36e6/9e6)=]0.17dB difference in the UE receiver noise floor, which is minimal compared to the cumulative interference caused by the interfering NB-</w:t>
      </w:r>
      <w:proofErr w:type="spellStart"/>
      <w:r>
        <w:t>IoT</w:t>
      </w:r>
      <w:proofErr w:type="spellEnd"/>
      <w:r>
        <w:t xml:space="preserve">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77"/>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NR channel model, and thus the coupling loss between the victim UE and the interfering NB-</w:t>
      </w:r>
      <w:proofErr w:type="spellStart"/>
      <w:r>
        <w:t>IoT</w:t>
      </w:r>
      <w:proofErr w:type="spellEnd"/>
      <w:r>
        <w:t xml:space="preserve"> BS can be much smaller using the NR channel model (below 50dB as shown in Figures A.2-1 and A.2-2) compared to those using the legacy channel model in Figures A.1-1 and A.1-2 (where MCL is 70dB). This means that the impact from the interfering NB-</w:t>
      </w:r>
      <w:proofErr w:type="spellStart"/>
      <w:r>
        <w:t>IoT</w:t>
      </w:r>
      <w:proofErr w:type="spellEnd"/>
      <w:r>
        <w:t xml:space="preserve">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of the victim NR UE is lower than those of the victim LTE UE. This shows that the UE specific beamforming used in the NR BS can effectively reduce the impact from the interfering NB-</w:t>
      </w:r>
      <w:proofErr w:type="spellStart"/>
      <w:r>
        <w:t>IoT</w:t>
      </w:r>
      <w:proofErr w:type="spellEnd"/>
      <w:r>
        <w:t xml:space="preserve">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bookmarkStart w:id="78" w:name="_Hlk6495912"/>
      <w:r>
        <w:rPr>
          <w:rFonts w:eastAsia="SimSun"/>
          <w:szCs w:val="21"/>
          <w:lang w:eastAsia="zh-CN"/>
        </w:rPr>
        <w:t xml:space="preserve">The number of active users in both victim and interfering systems is 3. </w:t>
      </w:r>
      <w:r>
        <w:t>Note that the NB-</w:t>
      </w:r>
      <w:proofErr w:type="spellStart"/>
      <w:r>
        <w:t>IoT</w:t>
      </w:r>
      <w:proofErr w:type="spellEnd"/>
      <w:r>
        <w:t xml:space="preserve"> UE UL power control parameter </w:t>
      </w:r>
      <w:proofErr w:type="spellStart"/>
      <w:r>
        <w:t>PLx-ile</w:t>
      </w:r>
      <w:proofErr w:type="spellEnd"/>
      <w:r>
        <w:t xml:space="preserve"> is bandwidth scaled targeting 15 dB uplink SNR at the serving BS, and the NB-</w:t>
      </w:r>
      <w:proofErr w:type="spellStart"/>
      <w:r>
        <w:t>IoT</w:t>
      </w:r>
      <w:proofErr w:type="spellEnd"/>
      <w:r>
        <w:t xml:space="preserve">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79" w:name="_Hlk6504131"/>
      <w:r>
        <w:t xml:space="preserve">transmission </w:t>
      </w:r>
      <w:bookmarkEnd w:id="79"/>
      <w:r w:rsidRPr="007F4011">
        <w:t>bandwidth</w:t>
      </w:r>
      <w:r>
        <w:t>. The LTE or NR BS ACS is 45dBc. Consequently, the overall ACIR is dominate by the NB-</w:t>
      </w:r>
      <w:proofErr w:type="spellStart"/>
      <w:r>
        <w:t>IoT</w:t>
      </w:r>
      <w:proofErr w:type="spellEnd"/>
      <w:r>
        <w:t xml:space="preserve"> UE ACLR.</w:t>
      </w:r>
      <w:bookmarkEnd w:id="78"/>
    </w:p>
    <w:p w14:paraId="34745202" w14:textId="77777777" w:rsidR="008157EB" w:rsidRPr="00580957" w:rsidRDefault="008157EB" w:rsidP="008157EB">
      <w:r>
        <w:t xml:space="preserve">The CDFs of the </w:t>
      </w:r>
      <w:bookmarkStart w:id="80" w:name="_Hlk6496043"/>
      <w:r>
        <w:t>LTE and NB-</w:t>
      </w:r>
      <w:proofErr w:type="spellStart"/>
      <w:r>
        <w:t>IoT</w:t>
      </w:r>
      <w:proofErr w:type="spellEnd"/>
      <w:r>
        <w:t xml:space="preserve"> UE transmit power</w:t>
      </w:r>
      <w:r w:rsidRPr="00913C06">
        <w:t xml:space="preserve"> </w:t>
      </w:r>
      <w:bookmarkEnd w:id="80"/>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The CDFs of the NR and NB-</w:t>
      </w:r>
      <w:proofErr w:type="spellStart"/>
      <w:r>
        <w:t>IoT</w:t>
      </w:r>
      <w:proofErr w:type="spellEnd"/>
      <w:r>
        <w:t xml:space="preserve">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w:t>
      </w:r>
      <w:proofErr w:type="gramStart"/>
      <w:r>
        <w:t>10log10(</w:t>
      </w:r>
      <w:proofErr w:type="gramEnd"/>
      <w:r>
        <w:t>9.36e6/9e6)=]0.17dB difference in the BS receiver noise floor, which is minimal compared to the cumulative interference caused by the interfering NB-</w:t>
      </w:r>
      <w:proofErr w:type="spellStart"/>
      <w:r>
        <w:t>IoT</w:t>
      </w:r>
      <w:proofErr w:type="spellEnd"/>
      <w:r>
        <w:t xml:space="preserve">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p>
    <w:p w14:paraId="3B4CEF18" w14:textId="7BADF952" w:rsidR="00D24390" w:rsidRPr="00580957" w:rsidRDefault="008157EB" w:rsidP="00D24390">
      <w:r>
        <w:t>The CDFs of the LTE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of the victim NR UE are higher than those of the victim LTE UE. This can be explained by the fact that the NB-</w:t>
      </w:r>
      <w:proofErr w:type="spellStart"/>
      <w:r>
        <w:t>IoT</w:t>
      </w:r>
      <w:proofErr w:type="spellEnd"/>
      <w:r>
        <w:t xml:space="preserve">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81" w:name="_Toc20741372"/>
      <w:bookmarkStart w:id="82" w:name="_Toc455960317"/>
      <w:r w:rsidRPr="00A968BF">
        <w:t xml:space="preserve">Annex </w:t>
      </w:r>
      <w:r>
        <w:t>B</w:t>
      </w:r>
      <w:r w:rsidR="007B4FA8">
        <w:t xml:space="preserve"> </w:t>
      </w:r>
      <w:r w:rsidRPr="00A968BF">
        <w:t>(informative):</w:t>
      </w:r>
      <w:bookmarkEnd w:id="81"/>
      <w:r w:rsidRPr="00A968BF">
        <w:br/>
      </w:r>
    </w:p>
    <w:p w14:paraId="0046C386" w14:textId="7DFA771C" w:rsidR="00DF31F0" w:rsidRPr="00A968BF" w:rsidRDefault="00DF31F0" w:rsidP="00E9341B">
      <w:pPr>
        <w:pStyle w:val="Heading1"/>
      </w:pPr>
      <w:bookmarkStart w:id="83" w:name="_Toc20741373"/>
      <w:r w:rsidRPr="00A968BF">
        <w:t>Change history</w:t>
      </w:r>
      <w:bookmarkEnd w:id="82"/>
      <w:bookmarkEnd w:id="83"/>
    </w:p>
    <w:p w14:paraId="3068C067" w14:textId="77777777" w:rsidR="007D6048" w:rsidRDefault="007D6048" w:rsidP="006B0D02">
      <w:pPr>
        <w:pStyle w:val="Guidance"/>
      </w:pPr>
      <w:bookmarkStart w:id="84" w:name="OLE_LINK6"/>
      <w:bookmarkStart w:id="85" w:name="OLE_LINK7"/>
      <w:bookmarkStart w:id="86" w:name="OLE_LINK20"/>
      <w:bookmarkStart w:id="87" w:name="OLE_LINK21"/>
      <w:bookmarkStart w:id="88"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84"/>
          <w:bookmarkEnd w:id="85"/>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141390A5" w:rsidR="000F281D" w:rsidRDefault="000F281D" w:rsidP="006B0D02">
            <w:pPr>
              <w:pStyle w:val="TAC"/>
              <w:rPr>
                <w:sz w:val="16"/>
                <w:szCs w:val="16"/>
              </w:rPr>
            </w:pPr>
            <w:r>
              <w:rPr>
                <w:sz w:val="16"/>
                <w:szCs w:val="16"/>
              </w:rPr>
              <w:t>R4-19</w:t>
            </w:r>
            <w:r w:rsidR="007A6C64">
              <w:rPr>
                <w:sz w:val="16"/>
                <w:szCs w:val="16"/>
              </w:rPr>
              <w:t>1</w:t>
            </w:r>
            <w:r w:rsidR="002B2CDB">
              <w:rPr>
                <w:sz w:val="16"/>
                <w:szCs w:val="16"/>
              </w:rPr>
              <w:t>2304</w:t>
            </w:r>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0FA51EA5" w:rsidR="000F281D" w:rsidRDefault="000F281D" w:rsidP="006B0D02">
            <w:pPr>
              <w:pStyle w:val="TAL"/>
              <w:rPr>
                <w:sz w:val="16"/>
                <w:szCs w:val="16"/>
              </w:rPr>
            </w:pPr>
            <w:r>
              <w:rPr>
                <w:sz w:val="16"/>
                <w:szCs w:val="16"/>
              </w:rPr>
              <w:t xml:space="preserve">Implemented following </w:t>
            </w:r>
            <w:r w:rsidR="00761ABD">
              <w:rPr>
                <w:sz w:val="16"/>
                <w:szCs w:val="16"/>
              </w:rPr>
              <w:t>TPs endorsed during RAN4#9</w:t>
            </w:r>
            <w:r w:rsidR="002B2CDB">
              <w:rPr>
                <w:sz w:val="16"/>
                <w:szCs w:val="16"/>
              </w:rPr>
              <w:t>2</w:t>
            </w:r>
            <w:r w:rsidR="00761ABD">
              <w:rPr>
                <w:sz w:val="16"/>
                <w:szCs w:val="16"/>
              </w:rPr>
              <w:t xml:space="preserve">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r w:rsidR="002B2CDB" w:rsidRPr="006B0D02" w14:paraId="3ED37F1A" w14:textId="77777777" w:rsidTr="00B759B5">
        <w:tc>
          <w:tcPr>
            <w:tcW w:w="800" w:type="dxa"/>
            <w:shd w:val="solid" w:color="FFFFFF" w:fill="auto"/>
          </w:tcPr>
          <w:p w14:paraId="305BD9AA" w14:textId="0DC0FFE3" w:rsidR="002B2CDB" w:rsidRDefault="002B2CDB" w:rsidP="006B0D02">
            <w:pPr>
              <w:pStyle w:val="TAC"/>
              <w:rPr>
                <w:sz w:val="16"/>
                <w:szCs w:val="16"/>
              </w:rPr>
            </w:pPr>
            <w:r>
              <w:rPr>
                <w:sz w:val="16"/>
                <w:szCs w:val="16"/>
              </w:rPr>
              <w:t>2019-11</w:t>
            </w:r>
          </w:p>
        </w:tc>
        <w:tc>
          <w:tcPr>
            <w:tcW w:w="800" w:type="dxa"/>
            <w:shd w:val="solid" w:color="FFFFFF" w:fill="auto"/>
          </w:tcPr>
          <w:p w14:paraId="4EBA0D2C" w14:textId="2EFE54E9" w:rsidR="002B2CDB" w:rsidRDefault="002B2CDB" w:rsidP="006B0D02">
            <w:pPr>
              <w:pStyle w:val="TAC"/>
              <w:rPr>
                <w:sz w:val="16"/>
                <w:szCs w:val="16"/>
              </w:rPr>
            </w:pPr>
            <w:r>
              <w:rPr>
                <w:sz w:val="16"/>
                <w:szCs w:val="16"/>
              </w:rPr>
              <w:t>RAN4#93</w:t>
            </w:r>
          </w:p>
        </w:tc>
        <w:tc>
          <w:tcPr>
            <w:tcW w:w="1094" w:type="dxa"/>
            <w:shd w:val="solid" w:color="FFFFFF" w:fill="auto"/>
          </w:tcPr>
          <w:p w14:paraId="52983696" w14:textId="381A9FE2" w:rsidR="002B2CDB" w:rsidRDefault="000D508A" w:rsidP="006B0D02">
            <w:pPr>
              <w:pStyle w:val="TAC"/>
              <w:rPr>
                <w:sz w:val="16"/>
                <w:szCs w:val="16"/>
              </w:rPr>
            </w:pPr>
            <w:r>
              <w:rPr>
                <w:sz w:val="16"/>
                <w:szCs w:val="16"/>
              </w:rPr>
              <w:t>R4-1915310</w:t>
            </w:r>
            <w:bookmarkStart w:id="89" w:name="_GoBack"/>
            <w:bookmarkEnd w:id="89"/>
          </w:p>
        </w:tc>
        <w:tc>
          <w:tcPr>
            <w:tcW w:w="425" w:type="dxa"/>
            <w:shd w:val="solid" w:color="FFFFFF" w:fill="auto"/>
          </w:tcPr>
          <w:p w14:paraId="3472FE05" w14:textId="77777777" w:rsidR="002B2CDB" w:rsidRDefault="002B2CDB" w:rsidP="006B0D02">
            <w:pPr>
              <w:pStyle w:val="TAL"/>
              <w:rPr>
                <w:sz w:val="16"/>
                <w:szCs w:val="16"/>
              </w:rPr>
            </w:pPr>
          </w:p>
        </w:tc>
        <w:tc>
          <w:tcPr>
            <w:tcW w:w="425" w:type="dxa"/>
            <w:shd w:val="solid" w:color="FFFFFF" w:fill="auto"/>
          </w:tcPr>
          <w:p w14:paraId="3A87E460" w14:textId="77777777" w:rsidR="002B2CDB" w:rsidRDefault="002B2CDB" w:rsidP="006B0D02">
            <w:pPr>
              <w:pStyle w:val="TAR"/>
              <w:rPr>
                <w:sz w:val="16"/>
                <w:szCs w:val="16"/>
              </w:rPr>
            </w:pPr>
          </w:p>
        </w:tc>
        <w:tc>
          <w:tcPr>
            <w:tcW w:w="425" w:type="dxa"/>
            <w:shd w:val="solid" w:color="FFFFFF" w:fill="auto"/>
          </w:tcPr>
          <w:p w14:paraId="0A51198F" w14:textId="77777777" w:rsidR="002B2CDB" w:rsidRDefault="002B2CDB" w:rsidP="006B0D02">
            <w:pPr>
              <w:pStyle w:val="TAC"/>
              <w:rPr>
                <w:sz w:val="16"/>
                <w:szCs w:val="16"/>
              </w:rPr>
            </w:pPr>
          </w:p>
        </w:tc>
        <w:tc>
          <w:tcPr>
            <w:tcW w:w="4962" w:type="dxa"/>
            <w:shd w:val="solid" w:color="FFFFFF" w:fill="auto"/>
          </w:tcPr>
          <w:p w14:paraId="1BDFFD4F" w14:textId="77777777" w:rsidR="002B2CDB" w:rsidRDefault="002B2CDB" w:rsidP="006B0D02">
            <w:pPr>
              <w:pStyle w:val="TAL"/>
              <w:rPr>
                <w:sz w:val="16"/>
                <w:szCs w:val="16"/>
              </w:rPr>
            </w:pPr>
            <w:r>
              <w:rPr>
                <w:sz w:val="16"/>
                <w:szCs w:val="16"/>
              </w:rPr>
              <w:t>Fourth version of the draft TR</w:t>
            </w:r>
          </w:p>
          <w:p w14:paraId="7574F114" w14:textId="77777777" w:rsidR="002B2CDB" w:rsidRDefault="002B2CDB" w:rsidP="006B0D02">
            <w:pPr>
              <w:pStyle w:val="TAL"/>
              <w:rPr>
                <w:sz w:val="16"/>
                <w:szCs w:val="16"/>
              </w:rPr>
            </w:pPr>
            <w:r>
              <w:rPr>
                <w:sz w:val="16"/>
                <w:szCs w:val="16"/>
              </w:rPr>
              <w:t>Implemented following TPs endorsed during RAN4#92-bis meeting:</w:t>
            </w:r>
          </w:p>
          <w:p w14:paraId="644E3EE4" w14:textId="4AC4E58E" w:rsidR="002B2CDB" w:rsidRDefault="002B2CDB" w:rsidP="006B0D02">
            <w:pPr>
              <w:pStyle w:val="TAL"/>
              <w:rPr>
                <w:sz w:val="16"/>
                <w:szCs w:val="16"/>
              </w:rPr>
            </w:pPr>
            <w:r>
              <w:rPr>
                <w:sz w:val="16"/>
                <w:szCs w:val="16"/>
              </w:rPr>
              <w:t>R4-1912996, R4-1912997</w:t>
            </w:r>
          </w:p>
        </w:tc>
        <w:tc>
          <w:tcPr>
            <w:tcW w:w="708" w:type="dxa"/>
            <w:shd w:val="solid" w:color="FFFFFF" w:fill="auto"/>
          </w:tcPr>
          <w:p w14:paraId="28CF96A8" w14:textId="5DFCEDB9" w:rsidR="002B2CDB" w:rsidRDefault="002B2CDB" w:rsidP="007D6048">
            <w:pPr>
              <w:pStyle w:val="TAC"/>
              <w:rPr>
                <w:sz w:val="16"/>
                <w:szCs w:val="16"/>
              </w:rPr>
            </w:pPr>
            <w:r>
              <w:rPr>
                <w:sz w:val="16"/>
                <w:szCs w:val="16"/>
              </w:rPr>
              <w:t>0.3.0</w:t>
            </w:r>
          </w:p>
        </w:tc>
      </w:tr>
    </w:tbl>
    <w:bookmarkEnd w:id="75"/>
    <w:p w14:paraId="792E8551" w14:textId="77777777" w:rsidR="00E8629F" w:rsidRPr="00235394" w:rsidRDefault="00494025" w:rsidP="00FE0E93">
      <w:r w:rsidDel="00494025">
        <w:t xml:space="preserve"> </w:t>
      </w:r>
      <w:bookmarkEnd w:id="86"/>
      <w:bookmarkEnd w:id="87"/>
      <w:bookmarkEnd w:id="88"/>
    </w:p>
    <w:sectPr w:rsidR="00E8629F"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D0B5A" w14:textId="77777777" w:rsidR="00B26E93" w:rsidRDefault="00B26E93">
      <w:r>
        <w:separator/>
      </w:r>
    </w:p>
  </w:endnote>
  <w:endnote w:type="continuationSeparator" w:id="0">
    <w:p w14:paraId="56217A96" w14:textId="77777777" w:rsidR="00B26E93" w:rsidRDefault="00B2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A5AC" w14:textId="77777777" w:rsidR="00E504C8" w:rsidRDefault="00E504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46F26" w14:textId="77777777" w:rsidR="00B26E93" w:rsidRDefault="00B26E93">
      <w:r>
        <w:separator/>
      </w:r>
    </w:p>
  </w:footnote>
  <w:footnote w:type="continuationSeparator" w:id="0">
    <w:p w14:paraId="03F4D12C" w14:textId="77777777" w:rsidR="00B26E93" w:rsidRDefault="00B2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304DA" w14:textId="74DB245F" w:rsidR="00E504C8" w:rsidRDefault="00E504C8">
    <w:pPr>
      <w:pStyle w:val="Header"/>
      <w:framePr w:wrap="auto" w:vAnchor="text" w:hAnchor="margin" w:xAlign="right" w:y="1"/>
      <w:widowControl/>
    </w:pPr>
    <w:r>
      <w:fldChar w:fldCharType="begin"/>
    </w:r>
    <w:r>
      <w:instrText xml:space="preserve"> STYLEREF ZA </w:instrText>
    </w:r>
    <w:r>
      <w:fldChar w:fldCharType="separate"/>
    </w:r>
    <w:r w:rsidR="000D508A">
      <w:t>3GPP TR 37.824 V0.3.0 (2019-11)</w:t>
    </w:r>
    <w:r>
      <w:fldChar w:fldCharType="end"/>
    </w:r>
  </w:p>
  <w:p w14:paraId="7CBDC914" w14:textId="614294B6" w:rsidR="00E504C8" w:rsidRDefault="00E504C8">
    <w:pPr>
      <w:pStyle w:val="Header"/>
      <w:framePr w:wrap="auto" w:vAnchor="text" w:hAnchor="margin" w:xAlign="center" w:y="1"/>
      <w:widowControl/>
    </w:pPr>
    <w:r>
      <w:fldChar w:fldCharType="begin"/>
    </w:r>
    <w:r>
      <w:instrText xml:space="preserve"> PAGE </w:instrText>
    </w:r>
    <w:r>
      <w:fldChar w:fldCharType="separate"/>
    </w:r>
    <w:r w:rsidR="000D508A">
      <w:t>45</w:t>
    </w:r>
    <w:r>
      <w:fldChar w:fldCharType="end"/>
    </w:r>
  </w:p>
  <w:p w14:paraId="52870011" w14:textId="77777777" w:rsidR="00E504C8" w:rsidRDefault="00E50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5"/>
  </w:num>
  <w:num w:numId="6">
    <w:abstractNumId w:val="13"/>
  </w:num>
  <w:num w:numId="7">
    <w:abstractNumId w:val="10"/>
  </w:num>
  <w:num w:numId="8">
    <w:abstractNumId w:val="11"/>
  </w:num>
  <w:num w:numId="9">
    <w:abstractNumId w:val="4"/>
  </w:num>
  <w:num w:numId="10">
    <w:abstractNumId w:val="14"/>
  </w:num>
  <w:num w:numId="11">
    <w:abstractNumId w:val="12"/>
  </w:num>
  <w:num w:numId="12">
    <w:abstractNumId w:val="3"/>
  </w:num>
  <w:num w:numId="13">
    <w:abstractNumId w:val="9"/>
  </w:num>
  <w:num w:numId="14">
    <w:abstractNumId w:val="5"/>
  </w:num>
  <w:num w:numId="15">
    <w:abstractNumId w:val="8"/>
  </w:num>
  <w:num w:numId="16">
    <w:abstractNumId w:val="6"/>
  </w:num>
  <w:num w:numId="17">
    <w:abstractNumId w:val="17"/>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508A"/>
    <w:rsid w:val="000D6CFC"/>
    <w:rsid w:val="000F281D"/>
    <w:rsid w:val="00103185"/>
    <w:rsid w:val="001269BC"/>
    <w:rsid w:val="00153528"/>
    <w:rsid w:val="001761B2"/>
    <w:rsid w:val="0017755D"/>
    <w:rsid w:val="00191FD0"/>
    <w:rsid w:val="00197A0C"/>
    <w:rsid w:val="001A08AA"/>
    <w:rsid w:val="001A3120"/>
    <w:rsid w:val="001A51E3"/>
    <w:rsid w:val="001B2F0C"/>
    <w:rsid w:val="001C28A5"/>
    <w:rsid w:val="001C3A35"/>
    <w:rsid w:val="001C53E5"/>
    <w:rsid w:val="001D47E9"/>
    <w:rsid w:val="001D78D7"/>
    <w:rsid w:val="001E14E2"/>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7C37"/>
    <w:rsid w:val="002F4093"/>
    <w:rsid w:val="003076EE"/>
    <w:rsid w:val="00342E32"/>
    <w:rsid w:val="003547E6"/>
    <w:rsid w:val="00364866"/>
    <w:rsid w:val="00367724"/>
    <w:rsid w:val="00373BEF"/>
    <w:rsid w:val="003855D7"/>
    <w:rsid w:val="003943E2"/>
    <w:rsid w:val="003D7224"/>
    <w:rsid w:val="003F0FF2"/>
    <w:rsid w:val="003F744E"/>
    <w:rsid w:val="00416DA7"/>
    <w:rsid w:val="00425DC9"/>
    <w:rsid w:val="00444225"/>
    <w:rsid w:val="00450ADA"/>
    <w:rsid w:val="00461040"/>
    <w:rsid w:val="00470F41"/>
    <w:rsid w:val="004836DA"/>
    <w:rsid w:val="00491621"/>
    <w:rsid w:val="00494025"/>
    <w:rsid w:val="004A026B"/>
    <w:rsid w:val="004A17C7"/>
    <w:rsid w:val="004B3A0A"/>
    <w:rsid w:val="004D71B0"/>
    <w:rsid w:val="004E5C1D"/>
    <w:rsid w:val="004F7A3D"/>
    <w:rsid w:val="00505BFA"/>
    <w:rsid w:val="00505F46"/>
    <w:rsid w:val="005421E4"/>
    <w:rsid w:val="00565EEE"/>
    <w:rsid w:val="00574154"/>
    <w:rsid w:val="005833B8"/>
    <w:rsid w:val="00583B03"/>
    <w:rsid w:val="005C0EDF"/>
    <w:rsid w:val="00622236"/>
    <w:rsid w:val="00633224"/>
    <w:rsid w:val="00641F74"/>
    <w:rsid w:val="00642BEA"/>
    <w:rsid w:val="00645857"/>
    <w:rsid w:val="006657D5"/>
    <w:rsid w:val="0068057B"/>
    <w:rsid w:val="006856E5"/>
    <w:rsid w:val="006B0D02"/>
    <w:rsid w:val="006B4324"/>
    <w:rsid w:val="006D5666"/>
    <w:rsid w:val="007007D3"/>
    <w:rsid w:val="0070646B"/>
    <w:rsid w:val="007066FA"/>
    <w:rsid w:val="0070677D"/>
    <w:rsid w:val="00707941"/>
    <w:rsid w:val="00711F5E"/>
    <w:rsid w:val="0071287E"/>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A4960"/>
    <w:rsid w:val="009B2AFC"/>
    <w:rsid w:val="009B3F98"/>
    <w:rsid w:val="009C0727"/>
    <w:rsid w:val="009C3926"/>
    <w:rsid w:val="009D1CC7"/>
    <w:rsid w:val="009D3C34"/>
    <w:rsid w:val="00A17573"/>
    <w:rsid w:val="00A3413F"/>
    <w:rsid w:val="00A46C7A"/>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6E93"/>
    <w:rsid w:val="00B43095"/>
    <w:rsid w:val="00B4674E"/>
    <w:rsid w:val="00B759B5"/>
    <w:rsid w:val="00B8446C"/>
    <w:rsid w:val="00B96A86"/>
    <w:rsid w:val="00BC47D8"/>
    <w:rsid w:val="00BE54CB"/>
    <w:rsid w:val="00BF3E9A"/>
    <w:rsid w:val="00C14EAA"/>
    <w:rsid w:val="00C3068F"/>
    <w:rsid w:val="00C34B0C"/>
    <w:rsid w:val="00C43C6E"/>
    <w:rsid w:val="00C732D5"/>
    <w:rsid w:val="00C8596F"/>
    <w:rsid w:val="00C87896"/>
    <w:rsid w:val="00CA1818"/>
    <w:rsid w:val="00CB58F9"/>
    <w:rsid w:val="00CB602B"/>
    <w:rsid w:val="00CC2547"/>
    <w:rsid w:val="00CC3123"/>
    <w:rsid w:val="00CC4027"/>
    <w:rsid w:val="00CE1BE6"/>
    <w:rsid w:val="00CE627D"/>
    <w:rsid w:val="00CF7BED"/>
    <w:rsid w:val="00D115EA"/>
    <w:rsid w:val="00D14018"/>
    <w:rsid w:val="00D20536"/>
    <w:rsid w:val="00D24390"/>
    <w:rsid w:val="00D26930"/>
    <w:rsid w:val="00D34E20"/>
    <w:rsid w:val="00D362DC"/>
    <w:rsid w:val="00D41BEE"/>
    <w:rsid w:val="00D520E4"/>
    <w:rsid w:val="00D57C2E"/>
    <w:rsid w:val="00D57DFA"/>
    <w:rsid w:val="00D73C0E"/>
    <w:rsid w:val="00D756B6"/>
    <w:rsid w:val="00D92FE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7674"/>
    <w:rsid w:val="00EF7683"/>
    <w:rsid w:val="00F072D8"/>
    <w:rsid w:val="00F23857"/>
    <w:rsid w:val="00F25D2D"/>
    <w:rsid w:val="00F52553"/>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rsid w:val="002B2CDB"/>
    <w:rPr>
      <w:rFonts w:ascii="Arial" w:hAnsi="Arial"/>
      <w:sz w:val="18"/>
      <w:lang w:val="en-GB" w:eastAsia="en-US"/>
    </w:rPr>
  </w:style>
  <w:style w:type="character" w:customStyle="1" w:styleId="TAHCar">
    <w:name w:val="TAH Car"/>
    <w:link w:val="TAH"/>
    <w:rsid w:val="002B2C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png"/><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1.emf"/><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header" Target="header1.xml"/><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46</Pages>
  <Words>8034</Words>
  <Characters>45795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53722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3</cp:revision>
  <dcterms:created xsi:type="dcterms:W3CDTF">2019-10-31T22:09:00Z</dcterms:created>
  <dcterms:modified xsi:type="dcterms:W3CDTF">2019-11-08T19:30:00Z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